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45288" w14:textId="77777777" w:rsidR="00C30B78" w:rsidRDefault="00564A08">
      <w:r>
        <w:rPr>
          <w:noProof/>
        </w:rPr>
        <mc:AlternateContent>
          <mc:Choice Requires="wps">
            <w:drawing>
              <wp:anchor distT="0" distB="0" distL="114300" distR="114300" simplePos="0" relativeHeight="251657214" behindDoc="0" locked="0" layoutInCell="1" allowOverlap="1" wp14:anchorId="4B4910A1" wp14:editId="4D0FBD97">
                <wp:simplePos x="0" y="0"/>
                <wp:positionH relativeFrom="margin">
                  <wp:align>right</wp:align>
                </wp:positionH>
                <wp:positionV relativeFrom="paragraph">
                  <wp:posOffset>-620202</wp:posOffset>
                </wp:positionV>
                <wp:extent cx="4921857" cy="1251585"/>
                <wp:effectExtent l="0" t="0" r="0" b="5715"/>
                <wp:wrapNone/>
                <wp:docPr id="10" name="Text Box 10"/>
                <wp:cNvGraphicFramePr/>
                <a:graphic xmlns:a="http://schemas.openxmlformats.org/drawingml/2006/main">
                  <a:graphicData uri="http://schemas.microsoft.com/office/word/2010/wordprocessingShape">
                    <wps:wsp>
                      <wps:cNvSpPr txBox="1"/>
                      <wps:spPr>
                        <a:xfrm>
                          <a:off x="0" y="0"/>
                          <a:ext cx="4921857" cy="1251585"/>
                        </a:xfrm>
                        <a:prstGeom prst="rect">
                          <a:avLst/>
                        </a:prstGeom>
                        <a:solidFill>
                          <a:schemeClr val="lt1"/>
                        </a:solidFill>
                        <a:ln w="28575">
                          <a:noFill/>
                        </a:ln>
                      </wps:spPr>
                      <wps:txbx>
                        <w:txbxContent>
                          <w:p w14:paraId="0068C33E" w14:textId="77777777" w:rsidR="00F233D0" w:rsidRDefault="00F233D0" w:rsidP="00261301">
                            <w:pPr>
                              <w:spacing w:after="0"/>
                              <w:jc w:val="center"/>
                              <w:rPr>
                                <w:b/>
                                <w:sz w:val="48"/>
                              </w:rPr>
                            </w:pPr>
                            <w:r w:rsidRPr="00F233D0">
                              <w:rPr>
                                <w:b/>
                                <w:sz w:val="48"/>
                              </w:rPr>
                              <w:t xml:space="preserve">Gladwin </w:t>
                            </w:r>
                            <w:r w:rsidR="00B8195C">
                              <w:rPr>
                                <w:b/>
                                <w:sz w:val="48"/>
                              </w:rPr>
                              <w:t>High</w:t>
                            </w:r>
                            <w:r w:rsidRPr="00F233D0">
                              <w:rPr>
                                <w:b/>
                                <w:sz w:val="48"/>
                              </w:rPr>
                              <w:t xml:space="preserve"> School</w:t>
                            </w:r>
                          </w:p>
                          <w:p w14:paraId="4E16DE71" w14:textId="77777777" w:rsidR="00261301" w:rsidRPr="00B8195C" w:rsidRDefault="00261301" w:rsidP="00261301">
                            <w:pPr>
                              <w:spacing w:after="0"/>
                              <w:jc w:val="center"/>
                              <w:rPr>
                                <w:sz w:val="28"/>
                              </w:rPr>
                            </w:pPr>
                            <w:r w:rsidRPr="00B8195C">
                              <w:rPr>
                                <w:sz w:val="28"/>
                              </w:rPr>
                              <w:t>1400 N. Spring St. Gladwin</w:t>
                            </w:r>
                            <w:r w:rsidR="00655437">
                              <w:rPr>
                                <w:sz w:val="28"/>
                              </w:rPr>
                              <w:t>,</w:t>
                            </w:r>
                            <w:r w:rsidRPr="00B8195C">
                              <w:rPr>
                                <w:sz w:val="28"/>
                              </w:rPr>
                              <w:t xml:space="preserve"> MI</w:t>
                            </w:r>
                            <w:r w:rsidR="00655437">
                              <w:rPr>
                                <w:sz w:val="28"/>
                              </w:rPr>
                              <w:t xml:space="preserve"> 48624</w:t>
                            </w:r>
                          </w:p>
                          <w:p w14:paraId="5E606260" w14:textId="77777777" w:rsidR="00D1449A" w:rsidRPr="00B8195C" w:rsidRDefault="00655437" w:rsidP="00261301">
                            <w:pPr>
                              <w:spacing w:after="0"/>
                              <w:jc w:val="center"/>
                              <w:rPr>
                                <w:sz w:val="28"/>
                              </w:rPr>
                            </w:pPr>
                            <w:r>
                              <w:rPr>
                                <w:sz w:val="28"/>
                              </w:rPr>
                              <w:t xml:space="preserve">Phone: </w:t>
                            </w:r>
                            <w:r w:rsidR="00D1449A" w:rsidRPr="00B8195C">
                              <w:rPr>
                                <w:sz w:val="28"/>
                              </w:rPr>
                              <w:t>989</w:t>
                            </w:r>
                            <w:r>
                              <w:rPr>
                                <w:sz w:val="28"/>
                              </w:rPr>
                              <w:t>-</w:t>
                            </w:r>
                            <w:r w:rsidR="00D1449A" w:rsidRPr="00B8195C">
                              <w:rPr>
                                <w:sz w:val="28"/>
                              </w:rPr>
                              <w:t>426</w:t>
                            </w:r>
                            <w:r>
                              <w:rPr>
                                <w:sz w:val="28"/>
                              </w:rPr>
                              <w:t>-</w:t>
                            </w:r>
                            <w:r w:rsidR="00D1449A" w:rsidRPr="00B8195C">
                              <w:rPr>
                                <w:sz w:val="28"/>
                              </w:rPr>
                              <w:t>7341</w:t>
                            </w:r>
                            <w:r>
                              <w:rPr>
                                <w:sz w:val="28"/>
                              </w:rPr>
                              <w:t xml:space="preserve">    Fax: 989-426-6031</w:t>
                            </w:r>
                          </w:p>
                          <w:p w14:paraId="32AAF67C" w14:textId="77777777" w:rsidR="00261301" w:rsidRPr="00B8195C" w:rsidRDefault="00B8195C" w:rsidP="00B8195C">
                            <w:pPr>
                              <w:spacing w:after="0"/>
                              <w:jc w:val="center"/>
                              <w:rPr>
                                <w:sz w:val="28"/>
                              </w:rPr>
                            </w:pPr>
                            <w:r w:rsidRPr="00B8195C">
                              <w:rPr>
                                <w:sz w:val="28"/>
                              </w:rPr>
                              <w:t>Principal: Elizabeth Brown</w:t>
                            </w:r>
                            <w:r w:rsidR="00655437">
                              <w:rPr>
                                <w:sz w:val="28"/>
                              </w:rPr>
                              <w:t xml:space="preserve">     Ass</w:t>
                            </w:r>
                            <w:r w:rsidR="00564A08">
                              <w:rPr>
                                <w:sz w:val="28"/>
                              </w:rPr>
                              <w:t>istant</w:t>
                            </w:r>
                            <w:r w:rsidR="00655437">
                              <w:rPr>
                                <w:sz w:val="28"/>
                              </w:rPr>
                              <w:t xml:space="preserve"> Principal: Jason Robinson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4910A1" id="_x0000_t202" coordsize="21600,21600" o:spt="202" path="m,l,21600r21600,l21600,xe">
                <v:stroke joinstyle="miter"/>
                <v:path gradientshapeok="t" o:connecttype="rect"/>
              </v:shapetype>
              <v:shape id="Text Box 10" o:spid="_x0000_s1026" type="#_x0000_t202" style="position:absolute;margin-left:336.35pt;margin-top:-48.85pt;width:387.55pt;height:98.55pt;z-index:25165721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" fillcolor="white [3201]" stroked="f" strokeweight="2.25pt">
                <v:textbox>
                  <w:txbxContent>
                    <w:p w14:paraId="0068C33E" w14:textId="77777777" w:rsidR="00F233D0" w:rsidRDefault="00F233D0" w:rsidP="00261301">
                      <w:pPr>
                        <w:spacing w:after="0"/>
                        <w:jc w:val="center"/>
                        <w:rPr>
                          <w:b/>
                          <w:sz w:val="48"/>
                        </w:rPr>
                      </w:pPr>
                      <w:r w:rsidRPr="00F233D0">
                        <w:rPr>
                          <w:b/>
                          <w:sz w:val="48"/>
                        </w:rPr>
                        <w:t xml:space="preserve">Gladwin </w:t>
                      </w:r>
                      <w:r w:rsidR="00B8195C">
                        <w:rPr>
                          <w:b/>
                          <w:sz w:val="48"/>
                        </w:rPr>
                        <w:t>High</w:t>
                      </w:r>
                      <w:r w:rsidRPr="00F233D0">
                        <w:rPr>
                          <w:b/>
                          <w:sz w:val="48"/>
                        </w:rPr>
                        <w:t xml:space="preserve"> School</w:t>
                      </w:r>
                    </w:p>
                    <w:p w14:paraId="4E16DE71" w14:textId="77777777" w:rsidR="00261301" w:rsidRPr="00B8195C" w:rsidRDefault="00261301" w:rsidP="00261301">
                      <w:pPr>
                        <w:spacing w:after="0"/>
                        <w:jc w:val="center"/>
                        <w:rPr>
                          <w:sz w:val="28"/>
                        </w:rPr>
                      </w:pPr>
                      <w:r w:rsidRPr="00B8195C">
                        <w:rPr>
                          <w:sz w:val="28"/>
                        </w:rPr>
                        <w:t>1400 N. Spring St. Gladwin</w:t>
                      </w:r>
                      <w:r w:rsidR="00655437">
                        <w:rPr>
                          <w:sz w:val="28"/>
                        </w:rPr>
                        <w:t>,</w:t>
                      </w:r>
                      <w:r w:rsidRPr="00B8195C">
                        <w:rPr>
                          <w:sz w:val="28"/>
                        </w:rPr>
                        <w:t xml:space="preserve"> MI</w:t>
                      </w:r>
                      <w:r w:rsidR="00655437">
                        <w:rPr>
                          <w:sz w:val="28"/>
                        </w:rPr>
                        <w:t xml:space="preserve"> 48624</w:t>
                      </w:r>
                    </w:p>
                    <w:p w14:paraId="5E606260" w14:textId="77777777" w:rsidR="00D1449A" w:rsidRPr="00B8195C" w:rsidRDefault="00655437" w:rsidP="00261301">
                      <w:pPr>
                        <w:spacing w:after="0"/>
                        <w:jc w:val="center"/>
                        <w:rPr>
                          <w:sz w:val="28"/>
                        </w:rPr>
                      </w:pPr>
                      <w:r>
                        <w:rPr>
                          <w:sz w:val="28"/>
                        </w:rPr>
                        <w:t xml:space="preserve">Phone: </w:t>
                      </w:r>
                      <w:r w:rsidR="00D1449A" w:rsidRPr="00B8195C">
                        <w:rPr>
                          <w:sz w:val="28"/>
                        </w:rPr>
                        <w:t>989</w:t>
                      </w:r>
                      <w:r>
                        <w:rPr>
                          <w:sz w:val="28"/>
                        </w:rPr>
                        <w:t>-</w:t>
                      </w:r>
                      <w:r w:rsidR="00D1449A" w:rsidRPr="00B8195C">
                        <w:rPr>
                          <w:sz w:val="28"/>
                        </w:rPr>
                        <w:t>426</w:t>
                      </w:r>
                      <w:r>
                        <w:rPr>
                          <w:sz w:val="28"/>
                        </w:rPr>
                        <w:t>-</w:t>
                      </w:r>
                      <w:r w:rsidR="00D1449A" w:rsidRPr="00B8195C">
                        <w:rPr>
                          <w:sz w:val="28"/>
                        </w:rPr>
                        <w:t>7341</w:t>
                      </w:r>
                      <w:r>
                        <w:rPr>
                          <w:sz w:val="28"/>
                        </w:rPr>
                        <w:t xml:space="preserve">    Fax: 989-426-6031</w:t>
                      </w:r>
                    </w:p>
                    <w:p w14:paraId="32AAF67C" w14:textId="77777777" w:rsidR="00261301" w:rsidRPr="00B8195C" w:rsidRDefault="00B8195C" w:rsidP="00B8195C">
                      <w:pPr>
                        <w:spacing w:after="0"/>
                        <w:jc w:val="center"/>
                        <w:rPr>
                          <w:sz w:val="28"/>
                        </w:rPr>
                      </w:pPr>
                      <w:r w:rsidRPr="00B8195C">
                        <w:rPr>
                          <w:sz w:val="28"/>
                        </w:rPr>
                        <w:t>Principal: Elizabeth Brown</w:t>
                      </w:r>
                      <w:r w:rsidR="00655437">
                        <w:rPr>
                          <w:sz w:val="28"/>
                        </w:rPr>
                        <w:t xml:space="preserve">     Ass</w:t>
                      </w:r>
                      <w:r w:rsidR="00564A08">
                        <w:rPr>
                          <w:sz w:val="28"/>
                        </w:rPr>
                        <w:t>istant</w:t>
                      </w:r>
                      <w:r w:rsidR="00655437">
                        <w:rPr>
                          <w:sz w:val="28"/>
                        </w:rPr>
                        <w:t xml:space="preserve"> Principal: Jason Robinson</w:t>
                      </w:r>
                    </w:p>
                  </w:txbxContent>
                </v:textbox>
                <w10:wrap anchorx="margin"/>
              </v:shape>
            </w:pict>
          </mc:Fallback>
        </mc:AlternateContent>
      </w:r>
      <w:r w:rsidR="00C30B78">
        <w:rPr>
          <w:noProof/>
        </w:rPr>
        <mc:AlternateContent>
          <mc:Choice Requires="wps">
            <w:drawing>
              <wp:anchor distT="0" distB="0" distL="114300" distR="114300" simplePos="0" relativeHeight="251665919" behindDoc="0" locked="0" layoutInCell="1" allowOverlap="1" wp14:anchorId="6FE9202C" wp14:editId="5D841B6A">
                <wp:simplePos x="0" y="0"/>
                <wp:positionH relativeFrom="column">
                  <wp:posOffset>-477078</wp:posOffset>
                </wp:positionH>
                <wp:positionV relativeFrom="margin">
                  <wp:posOffset>23854</wp:posOffset>
                </wp:positionV>
                <wp:extent cx="47321" cy="8682824"/>
                <wp:effectExtent l="19050" t="19050" r="29210" b="23495"/>
                <wp:wrapNone/>
                <wp:docPr id="25" name="Straight Connector 25"/>
                <wp:cNvGraphicFramePr/>
                <a:graphic xmlns:a="http://schemas.openxmlformats.org/drawingml/2006/main">
                  <a:graphicData uri="http://schemas.microsoft.com/office/word/2010/wordprocessingShape">
                    <wps:wsp>
                      <wps:cNvCnPr/>
                      <wps:spPr>
                        <a:xfrm flipH="1">
                          <a:off x="0" y="0"/>
                          <a:ext cx="47321" cy="868282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7115A9" id="Straight Connector 25" o:spid="_x0000_s1026" style="position:absolute;flip:x;z-index:251665919;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37.55pt,1.9pt" to="-33.8pt,6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" strokecolor="black [3213]" strokeweight="2.25pt">
                <v:stroke joinstyle="miter"/>
                <w10:wrap anchory="margin"/>
              </v:line>
            </w:pict>
          </mc:Fallback>
        </mc:AlternateContent>
      </w:r>
      <w:r w:rsidR="00C30B78">
        <w:rPr>
          <w:noProof/>
        </w:rPr>
        <mc:AlternateContent>
          <mc:Choice Requires="wps">
            <w:drawing>
              <wp:anchor distT="0" distB="0" distL="114300" distR="114300" simplePos="0" relativeHeight="251658239" behindDoc="0" locked="0" layoutInCell="1" allowOverlap="1" wp14:anchorId="301C8CD9" wp14:editId="5254246B">
                <wp:simplePos x="0" y="0"/>
                <wp:positionH relativeFrom="page">
                  <wp:posOffset>-55659</wp:posOffset>
                </wp:positionH>
                <wp:positionV relativeFrom="page">
                  <wp:posOffset>6985</wp:posOffset>
                </wp:positionV>
                <wp:extent cx="2348865" cy="1938655"/>
                <wp:effectExtent l="0" t="0" r="32385" b="42545"/>
                <wp:wrapNone/>
                <wp:docPr id="12" name="Right Triangle 12"/>
                <wp:cNvGraphicFramePr/>
                <a:graphic xmlns:a="http://schemas.openxmlformats.org/drawingml/2006/main">
                  <a:graphicData uri="http://schemas.microsoft.com/office/word/2010/wordprocessingShape">
                    <wps:wsp>
                      <wps:cNvSpPr/>
                      <wps:spPr>
                        <a:xfrm flipV="1">
                          <a:off x="0" y="0"/>
                          <a:ext cx="2348865" cy="1938655"/>
                        </a:xfrm>
                        <a:prstGeom prst="rtTriangle">
                          <a:avLst/>
                        </a:prstGeom>
                        <a:gradFill flip="none" rotWithShape="1">
                          <a:gsLst>
                            <a:gs pos="0">
                              <a:srgbClr val="1032DE">
                                <a:shade val="30000"/>
                                <a:satMod val="115000"/>
                              </a:srgbClr>
                            </a:gs>
                            <a:gs pos="50000">
                              <a:srgbClr val="1032DE">
                                <a:shade val="67500"/>
                                <a:satMod val="115000"/>
                              </a:srgbClr>
                            </a:gs>
                            <a:gs pos="100000">
                              <a:srgbClr val="1032DE">
                                <a:shade val="100000"/>
                                <a:satMod val="115000"/>
                              </a:srgbClr>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6FE896" id="_x0000_t6" coordsize="21600,21600" o:spt="6" path="m,l,21600r21600,xe">
                <v:stroke joinstyle="miter"/>
                <v:path gradientshapeok="t" o:connecttype="custom" o:connectlocs="0,0;0,10800;0,21600;10800,21600;21600,21600;10800,10800" textboxrect="1800,12600,12600,19800"/>
              </v:shapetype>
              <v:shape id="Right Triangle 12" o:spid="_x0000_s1026" type="#_x0000_t6" style="position:absolute;margin-left:-4.4pt;margin-top:.55pt;width:184.95pt;height:152.65pt;flip:y;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" fillcolor="#00128a" strokecolor="#1f3763 [1604]" strokeweight="1pt">
                <v:fill color2="#0128ed" rotate="t" angle="90" colors="0 #00128a;.5 #0020c7;1 #0128ed" focus="100%" type="gradient"/>
                <w10:wrap anchorx="page" anchory="page"/>
              </v:shape>
            </w:pict>
          </mc:Fallback>
        </mc:AlternateContent>
      </w:r>
      <w:r w:rsidR="00C30B78">
        <w:rPr>
          <w:noProof/>
        </w:rPr>
        <w:drawing>
          <wp:anchor distT="0" distB="0" distL="114300" distR="114300" simplePos="0" relativeHeight="251666432" behindDoc="0" locked="0" layoutInCell="1" allowOverlap="1" wp14:anchorId="0105F092" wp14:editId="5BEAC064">
            <wp:simplePos x="0" y="0"/>
            <wp:positionH relativeFrom="page">
              <wp:posOffset>71562</wp:posOffset>
            </wp:positionH>
            <wp:positionV relativeFrom="margin">
              <wp:posOffset>-611643</wp:posOffset>
            </wp:positionV>
            <wp:extent cx="1159510" cy="743585"/>
            <wp:effectExtent l="0" t="0" r="254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9510" cy="743585"/>
                    </a:xfrm>
                    <a:prstGeom prst="rect">
                      <a:avLst/>
                    </a:prstGeom>
                    <a:noFill/>
                  </pic:spPr>
                </pic:pic>
              </a:graphicData>
            </a:graphic>
            <wp14:sizeRelH relativeFrom="page">
              <wp14:pctWidth>0</wp14:pctWidth>
            </wp14:sizeRelH>
            <wp14:sizeRelV relativeFrom="page">
              <wp14:pctHeight>0</wp14:pctHeight>
            </wp14:sizeRelV>
          </wp:anchor>
        </w:drawing>
      </w:r>
      <w:r w:rsidR="00C30B78">
        <w:rPr>
          <w:noProof/>
        </w:rPr>
        <mc:AlternateContent>
          <mc:Choice Requires="wps">
            <w:drawing>
              <wp:anchor distT="0" distB="0" distL="114300" distR="114300" simplePos="0" relativeHeight="251665407" behindDoc="0" locked="0" layoutInCell="1" allowOverlap="1" wp14:anchorId="57E3B4BD" wp14:editId="559997FE">
                <wp:simplePos x="0" y="0"/>
                <wp:positionH relativeFrom="column">
                  <wp:posOffset>-492981</wp:posOffset>
                </wp:positionH>
                <wp:positionV relativeFrom="paragraph">
                  <wp:posOffset>-159247</wp:posOffset>
                </wp:positionV>
                <wp:extent cx="6646711" cy="8172"/>
                <wp:effectExtent l="19050" t="19050" r="20955" b="30480"/>
                <wp:wrapNone/>
                <wp:docPr id="24" name="Straight Connector 24"/>
                <wp:cNvGraphicFramePr/>
                <a:graphic xmlns:a="http://schemas.openxmlformats.org/drawingml/2006/main">
                  <a:graphicData uri="http://schemas.microsoft.com/office/word/2010/wordprocessingShape">
                    <wps:wsp>
                      <wps:cNvCnPr/>
                      <wps:spPr>
                        <a:xfrm flipV="1">
                          <a:off x="0" y="0"/>
                          <a:ext cx="6646711" cy="817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FC0C07" id="Straight Connector 24" o:spid="_x0000_s1026" style="position:absolute;flip:y;z-index:251665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pt,-12.55pt" to="484.5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" strokecolor="black [3213]" strokeweight="2.25pt">
                <v:stroke joinstyle="miter"/>
              </v:line>
            </w:pict>
          </mc:Fallback>
        </mc:AlternateContent>
      </w:r>
    </w:p>
    <w:p w14:paraId="4EFEFD4D" w14:textId="77777777" w:rsidR="00C30B78" w:rsidRDefault="00C30B78"/>
    <w:p w14:paraId="27486145" w14:textId="77777777" w:rsidR="00564A08" w:rsidRDefault="00564A08" w:rsidP="00564A08">
      <w:pPr>
        <w:spacing w:after="0" w:line="240" w:lineRule="auto"/>
        <w:rPr>
          <w:rFonts w:ascii="Bookman Old Style" w:eastAsia="Times New Roman" w:hAnsi="Bookman Old Style" w:cs="Times New Roman"/>
          <w:sz w:val="24"/>
          <w:szCs w:val="24"/>
        </w:rPr>
      </w:pPr>
    </w:p>
    <w:p w14:paraId="13F4AC55" w14:textId="30A0051C" w:rsidR="00456D5C" w:rsidRPr="00456D5C" w:rsidRDefault="004A7FBA" w:rsidP="00456D5C">
      <w:pPr>
        <w:spacing w:after="0" w:line="24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February 4, 2026</w:t>
      </w:r>
    </w:p>
    <w:p w14:paraId="2C83FECA" w14:textId="77777777" w:rsidR="00456D5C" w:rsidRPr="00456D5C" w:rsidRDefault="00456D5C" w:rsidP="00456D5C">
      <w:pPr>
        <w:spacing w:after="0" w:line="240" w:lineRule="auto"/>
        <w:rPr>
          <w:rFonts w:asciiTheme="majorHAnsi" w:eastAsia="Times New Roman" w:hAnsiTheme="majorHAnsi" w:cs="Times New Roman"/>
          <w:sz w:val="24"/>
          <w:szCs w:val="24"/>
        </w:rPr>
      </w:pPr>
    </w:p>
    <w:p w14:paraId="5ED250EA" w14:textId="77777777" w:rsidR="00456D5C" w:rsidRPr="00456D5C" w:rsidRDefault="00456D5C" w:rsidP="00456D5C">
      <w:pPr>
        <w:spacing w:after="0" w:line="240" w:lineRule="auto"/>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Dear Parents and Community Members:</w:t>
      </w:r>
    </w:p>
    <w:p w14:paraId="4577106D" w14:textId="77777777" w:rsidR="00456D5C" w:rsidRPr="00456D5C" w:rsidRDefault="00456D5C" w:rsidP="00456D5C">
      <w:pPr>
        <w:spacing w:after="0" w:line="240" w:lineRule="auto"/>
        <w:rPr>
          <w:rFonts w:asciiTheme="majorHAnsi" w:eastAsia="Times New Roman" w:hAnsiTheme="majorHAnsi" w:cs="Times New Roman"/>
          <w:sz w:val="24"/>
          <w:szCs w:val="24"/>
        </w:rPr>
      </w:pPr>
    </w:p>
    <w:p w14:paraId="03BE0343" w14:textId="3DCCA16F" w:rsidR="00456D5C" w:rsidRPr="00456D5C" w:rsidRDefault="00456D5C" w:rsidP="00456D5C">
      <w:pPr>
        <w:spacing w:after="0" w:line="240" w:lineRule="auto"/>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 xml:space="preserve">We are pleased to present you with the Annual Education Report (AER) which provides key information on the </w:t>
      </w:r>
      <w:r>
        <w:rPr>
          <w:rFonts w:asciiTheme="majorHAnsi" w:eastAsia="Times New Roman" w:hAnsiTheme="majorHAnsi" w:cs="Times New Roman"/>
          <w:sz w:val="24"/>
          <w:szCs w:val="24"/>
        </w:rPr>
        <w:t>202</w:t>
      </w:r>
      <w:r w:rsidR="004A7FBA">
        <w:rPr>
          <w:rFonts w:asciiTheme="majorHAnsi" w:eastAsia="Times New Roman" w:hAnsiTheme="majorHAnsi" w:cs="Times New Roman"/>
          <w:sz w:val="24"/>
          <w:szCs w:val="24"/>
        </w:rPr>
        <w:t>4</w:t>
      </w:r>
      <w:r>
        <w:rPr>
          <w:rFonts w:asciiTheme="majorHAnsi" w:eastAsia="Times New Roman" w:hAnsiTheme="majorHAnsi" w:cs="Times New Roman"/>
          <w:sz w:val="24"/>
          <w:szCs w:val="24"/>
        </w:rPr>
        <w:t>-202</w:t>
      </w:r>
      <w:r w:rsidR="004A7FBA">
        <w:rPr>
          <w:rFonts w:asciiTheme="majorHAnsi" w:eastAsia="Times New Roman" w:hAnsiTheme="majorHAnsi" w:cs="Times New Roman"/>
          <w:sz w:val="24"/>
          <w:szCs w:val="24"/>
        </w:rPr>
        <w:t>5</w:t>
      </w:r>
      <w:r w:rsidRPr="00456D5C">
        <w:rPr>
          <w:rFonts w:asciiTheme="majorHAnsi" w:eastAsia="Times New Roman" w:hAnsiTheme="majorHAnsi" w:cs="Times New Roman"/>
          <w:sz w:val="24"/>
          <w:szCs w:val="24"/>
        </w:rPr>
        <w:t xml:space="preserve"> educational progress for the Gladwin High School. The AER addresses the complex reporting information required by federal and state laws. The school’s report contains information about student assessment, accountability, and teacher quality. If you have any questions about the AER, please contact Elizabeth Brown for assistance.</w:t>
      </w:r>
    </w:p>
    <w:p w14:paraId="2B8FD6C4" w14:textId="77777777" w:rsidR="00456D5C" w:rsidRPr="00456D5C" w:rsidRDefault="00456D5C" w:rsidP="00456D5C">
      <w:pPr>
        <w:spacing w:after="0" w:line="240" w:lineRule="auto"/>
        <w:rPr>
          <w:rFonts w:asciiTheme="majorHAnsi" w:eastAsia="Times New Roman" w:hAnsiTheme="majorHAnsi" w:cs="Times New Roman"/>
          <w:sz w:val="24"/>
          <w:szCs w:val="24"/>
        </w:rPr>
      </w:pPr>
    </w:p>
    <w:p w14:paraId="482EE43C" w14:textId="6099A348" w:rsidR="00456D5C" w:rsidRPr="00456D5C" w:rsidRDefault="00456D5C" w:rsidP="00456D5C">
      <w:pPr>
        <w:spacing w:after="0" w:line="240" w:lineRule="auto"/>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The AER is available for you to review electronically by visiting the following web site</w:t>
      </w:r>
      <w:r w:rsidRPr="00456D5C">
        <w:rPr>
          <w:rFonts w:ascii="Times New Roman" w:eastAsia="Times New Roman" w:hAnsi="Times New Roman" w:cs="Times New Roman"/>
          <w:sz w:val="24"/>
          <w:szCs w:val="20"/>
        </w:rPr>
        <w:t xml:space="preserve"> </w:t>
      </w:r>
      <w:hyperlink r:id="rId6" w:history="1"/>
      <w:r w:rsidRPr="00456D5C">
        <w:rPr>
          <w:rFonts w:asciiTheme="majorHAnsi" w:eastAsia="Times New Roman" w:hAnsiTheme="majorHAnsi" w:cs="Times New Roman"/>
          <w:sz w:val="24"/>
          <w:szCs w:val="24"/>
        </w:rPr>
        <w:t>or you may review a copy in the main office at your child’s school</w:t>
      </w:r>
      <w:r w:rsidR="00833E13">
        <w:rPr>
          <w:rFonts w:asciiTheme="majorHAnsi" w:eastAsia="Times New Roman" w:hAnsiTheme="majorHAnsi" w:cs="Times New Roman"/>
          <w:sz w:val="24"/>
          <w:szCs w:val="24"/>
        </w:rPr>
        <w:t xml:space="preserve">: </w:t>
      </w:r>
      <w:r w:rsidR="00833E13" w:rsidRPr="00833E13">
        <w:rPr>
          <w:rFonts w:asciiTheme="majorHAnsi" w:eastAsia="Times New Roman" w:hAnsiTheme="majorHAnsi" w:cs="Times New Roman"/>
          <w:sz w:val="24"/>
          <w:szCs w:val="24"/>
        </w:rPr>
        <w:t>https://bit.ly/3Oqu4a8</w:t>
      </w:r>
    </w:p>
    <w:p w14:paraId="49F6B321" w14:textId="77777777" w:rsidR="00456D5C" w:rsidRPr="00456D5C" w:rsidRDefault="00456D5C" w:rsidP="00456D5C">
      <w:pPr>
        <w:spacing w:after="0" w:line="240" w:lineRule="auto"/>
        <w:rPr>
          <w:rFonts w:asciiTheme="majorHAnsi" w:eastAsia="Times New Roman" w:hAnsiTheme="majorHAnsi" w:cs="Times New Roman"/>
          <w:sz w:val="24"/>
          <w:szCs w:val="24"/>
        </w:rPr>
      </w:pPr>
    </w:p>
    <w:p w14:paraId="1842D0F5" w14:textId="052E4278" w:rsidR="00456D5C" w:rsidRPr="00456D5C" w:rsidRDefault="00456D5C" w:rsidP="00456D5C">
      <w:pPr>
        <w:spacing w:after="0" w:line="240" w:lineRule="auto"/>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 xml:space="preserve">For the </w:t>
      </w:r>
      <w:r>
        <w:rPr>
          <w:rFonts w:asciiTheme="majorHAnsi" w:eastAsia="Times New Roman" w:hAnsiTheme="majorHAnsi" w:cs="Times New Roman"/>
          <w:sz w:val="24"/>
          <w:szCs w:val="24"/>
        </w:rPr>
        <w:t>202</w:t>
      </w:r>
      <w:r w:rsidR="004A7FBA">
        <w:rPr>
          <w:rFonts w:asciiTheme="majorHAnsi" w:eastAsia="Times New Roman" w:hAnsiTheme="majorHAnsi" w:cs="Times New Roman"/>
          <w:sz w:val="24"/>
          <w:szCs w:val="24"/>
        </w:rPr>
        <w:t>4</w:t>
      </w:r>
      <w:r>
        <w:rPr>
          <w:rFonts w:asciiTheme="majorHAnsi" w:eastAsia="Times New Roman" w:hAnsiTheme="majorHAnsi" w:cs="Times New Roman"/>
          <w:sz w:val="24"/>
          <w:szCs w:val="24"/>
        </w:rPr>
        <w:t>-202</w:t>
      </w:r>
      <w:r w:rsidR="004A7FBA">
        <w:rPr>
          <w:rFonts w:asciiTheme="majorHAnsi" w:eastAsia="Times New Roman" w:hAnsiTheme="majorHAnsi" w:cs="Times New Roman"/>
          <w:sz w:val="24"/>
          <w:szCs w:val="24"/>
        </w:rPr>
        <w:t>5</w:t>
      </w:r>
      <w:r w:rsidRPr="00456D5C">
        <w:rPr>
          <w:rFonts w:asciiTheme="majorHAnsi" w:eastAsia="Times New Roman" w:hAnsiTheme="majorHAnsi" w:cs="Times New Roman"/>
          <w:sz w:val="24"/>
          <w:szCs w:val="24"/>
        </w:rPr>
        <w:t xml:space="preserve"> school year, schools were identified using definitions and labels as required in </w:t>
      </w:r>
      <w:proofErr w:type="gramStart"/>
      <w:r w:rsidRPr="00456D5C">
        <w:rPr>
          <w:rFonts w:asciiTheme="majorHAnsi" w:eastAsia="Times New Roman" w:hAnsiTheme="majorHAnsi" w:cs="Times New Roman"/>
          <w:sz w:val="24"/>
          <w:szCs w:val="24"/>
        </w:rPr>
        <w:t>the Every</w:t>
      </w:r>
      <w:proofErr w:type="gramEnd"/>
      <w:r w:rsidRPr="00456D5C">
        <w:rPr>
          <w:rFonts w:asciiTheme="majorHAnsi" w:eastAsia="Times New Roman" w:hAnsiTheme="majorHAnsi" w:cs="Times New Roman"/>
          <w:sz w:val="24"/>
          <w:szCs w:val="24"/>
        </w:rPr>
        <w:t xml:space="preserve"> Student Succeeds Act (ESSA). A Targeted Support and Improvement (TSI) school is one that has at least one underperforming student subgroup. An Additional Targeted Support (ATS) school is one that has three or more underperforming student subgroups. A Comprehensive Support and Improvement (CSI) school is one whose performance is in the lowest 5% of all schools in the state or has a graduation rate at or below 67%. Some schools are not identified with any of these labels. In these cases, no label is given. Our school has not been given one of these labels.</w:t>
      </w:r>
    </w:p>
    <w:p w14:paraId="565703EB" w14:textId="77777777" w:rsidR="00456D5C" w:rsidRPr="00456D5C" w:rsidRDefault="00456D5C" w:rsidP="00456D5C">
      <w:pPr>
        <w:spacing w:after="0" w:line="240" w:lineRule="auto"/>
        <w:rPr>
          <w:rFonts w:asciiTheme="majorHAnsi" w:eastAsia="Times New Roman" w:hAnsiTheme="majorHAnsi" w:cs="Times New Roman"/>
          <w:sz w:val="24"/>
          <w:szCs w:val="24"/>
        </w:rPr>
      </w:pPr>
    </w:p>
    <w:p w14:paraId="633E420F" w14:textId="6E1B7023" w:rsidR="00456D5C" w:rsidRPr="00456D5C" w:rsidRDefault="00456D5C" w:rsidP="00456D5C">
      <w:pPr>
        <w:spacing w:after="0" w:line="240" w:lineRule="auto"/>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 xml:space="preserve">In the upcoming school year, Gladwin High School needs to </w:t>
      </w:r>
      <w:r>
        <w:rPr>
          <w:rFonts w:asciiTheme="majorHAnsi" w:eastAsia="Times New Roman" w:hAnsiTheme="majorHAnsi" w:cs="Times New Roman"/>
          <w:sz w:val="24"/>
          <w:szCs w:val="24"/>
        </w:rPr>
        <w:t xml:space="preserve">continue focusing on first, best instruction to improve </w:t>
      </w:r>
      <w:r w:rsidR="002D0A26">
        <w:rPr>
          <w:rFonts w:asciiTheme="majorHAnsi" w:eastAsia="Times New Roman" w:hAnsiTheme="majorHAnsi" w:cs="Times New Roman"/>
          <w:sz w:val="24"/>
          <w:szCs w:val="24"/>
        </w:rPr>
        <w:t>test scores</w:t>
      </w:r>
      <w:r>
        <w:rPr>
          <w:rFonts w:asciiTheme="majorHAnsi" w:eastAsia="Times New Roman" w:hAnsiTheme="majorHAnsi" w:cs="Times New Roman"/>
          <w:sz w:val="24"/>
          <w:szCs w:val="24"/>
        </w:rPr>
        <w:t xml:space="preserve">. Last year, we saw </w:t>
      </w:r>
      <w:r w:rsidR="00B23714">
        <w:rPr>
          <w:rFonts w:asciiTheme="majorHAnsi" w:eastAsia="Times New Roman" w:hAnsiTheme="majorHAnsi" w:cs="Times New Roman"/>
          <w:sz w:val="24"/>
          <w:szCs w:val="24"/>
        </w:rPr>
        <w:t xml:space="preserve">our scores increase again and are in the top 2 schools in the CGRESD. We will also continue to work on </w:t>
      </w:r>
      <w:r w:rsidR="00337793">
        <w:rPr>
          <w:rFonts w:asciiTheme="majorHAnsi" w:eastAsia="Times New Roman" w:hAnsiTheme="majorHAnsi" w:cs="Times New Roman"/>
          <w:sz w:val="24"/>
          <w:szCs w:val="24"/>
        </w:rPr>
        <w:t>increasing advanced classes and developing Honors programming.</w:t>
      </w:r>
      <w:r w:rsidRPr="00456D5C">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Our focus continues to be on math to increase SAT scores. Scores </w:t>
      </w:r>
      <w:r w:rsidR="00337793">
        <w:rPr>
          <w:rFonts w:asciiTheme="majorHAnsi" w:eastAsia="Times New Roman" w:hAnsiTheme="majorHAnsi" w:cs="Times New Roman"/>
          <w:sz w:val="24"/>
          <w:szCs w:val="24"/>
        </w:rPr>
        <w:t>were at the top of the CGRESD last year</w:t>
      </w:r>
      <w:r>
        <w:rPr>
          <w:rFonts w:asciiTheme="majorHAnsi" w:eastAsia="Times New Roman" w:hAnsiTheme="majorHAnsi" w:cs="Times New Roman"/>
          <w:sz w:val="24"/>
          <w:szCs w:val="24"/>
        </w:rPr>
        <w:t>, but continued work on vertical instructional alignment and mastery learning is needed along with determining the best intervention model to use at the high school level.</w:t>
      </w:r>
      <w:r w:rsidR="00DC6FF3">
        <w:rPr>
          <w:rFonts w:asciiTheme="majorHAnsi" w:eastAsia="Times New Roman" w:hAnsiTheme="majorHAnsi" w:cs="Times New Roman"/>
          <w:sz w:val="24"/>
          <w:szCs w:val="24"/>
        </w:rPr>
        <w:t xml:space="preserve"> For math, we have implemented Building Thinking Classrooms, which includes high-engagement techniques that include vertical learning and focus on understanding mathematical concepts and limiting techniques that allow for mimicking. </w:t>
      </w:r>
    </w:p>
    <w:p w14:paraId="667924AB" w14:textId="77777777" w:rsidR="00456D5C" w:rsidRPr="00456D5C" w:rsidRDefault="00456D5C" w:rsidP="00456D5C">
      <w:pPr>
        <w:spacing w:after="0" w:line="240" w:lineRule="auto"/>
        <w:rPr>
          <w:rFonts w:asciiTheme="majorHAnsi" w:eastAsia="Times New Roman" w:hAnsiTheme="majorHAnsi" w:cs="Times New Roman"/>
          <w:sz w:val="24"/>
          <w:szCs w:val="24"/>
        </w:rPr>
      </w:pPr>
    </w:p>
    <w:p w14:paraId="5080B18D" w14:textId="77777777" w:rsidR="00456D5C" w:rsidRPr="00456D5C" w:rsidRDefault="00456D5C" w:rsidP="00456D5C">
      <w:pPr>
        <w:spacing w:after="0" w:line="240" w:lineRule="auto"/>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State law requires that we also report additional information:</w:t>
      </w:r>
    </w:p>
    <w:p w14:paraId="74284A9B" w14:textId="77777777" w:rsidR="00456D5C" w:rsidRPr="00456D5C" w:rsidRDefault="00456D5C" w:rsidP="00456D5C">
      <w:pPr>
        <w:spacing w:after="0" w:line="240" w:lineRule="auto"/>
        <w:rPr>
          <w:rFonts w:asciiTheme="majorHAnsi" w:eastAsia="Times New Roman" w:hAnsiTheme="majorHAnsi" w:cs="Times New Roman"/>
          <w:sz w:val="24"/>
          <w:szCs w:val="24"/>
        </w:rPr>
      </w:pPr>
    </w:p>
    <w:p w14:paraId="48C31B16" w14:textId="77777777" w:rsidR="00456D5C" w:rsidRPr="00456D5C" w:rsidRDefault="00456D5C" w:rsidP="00456D5C">
      <w:pPr>
        <w:numPr>
          <w:ilvl w:val="0"/>
          <w:numId w:val="1"/>
        </w:numPr>
        <w:spacing w:after="0" w:line="276" w:lineRule="auto"/>
        <w:rPr>
          <w:rFonts w:asciiTheme="majorHAnsi" w:eastAsia="Times New Roman" w:hAnsiTheme="majorHAnsi" w:cs="Times New Roman"/>
          <w:b/>
          <w:sz w:val="24"/>
          <w:szCs w:val="24"/>
        </w:rPr>
      </w:pPr>
      <w:r w:rsidRPr="00456D5C">
        <w:rPr>
          <w:rFonts w:asciiTheme="majorHAnsi" w:eastAsia="Times New Roman" w:hAnsiTheme="majorHAnsi" w:cs="Times New Roman"/>
          <w:b/>
          <w:sz w:val="24"/>
          <w:szCs w:val="24"/>
        </w:rPr>
        <w:t>PROCESS FOR ASSIGNING PUPILS TO THE SCHOOL</w:t>
      </w:r>
    </w:p>
    <w:p w14:paraId="7FF301B7" w14:textId="2E41381E"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This is the primary high school in the district. Students are automatically assigned to Gladwin High School from Gladwin Junior High School. We also accept school of choice students from neighboring school districts</w:t>
      </w:r>
      <w:r w:rsidR="00337793">
        <w:rPr>
          <w:rFonts w:asciiTheme="majorHAnsi" w:eastAsia="Times New Roman" w:hAnsiTheme="majorHAnsi" w:cs="Times New Roman"/>
          <w:sz w:val="24"/>
          <w:szCs w:val="24"/>
        </w:rPr>
        <w:t xml:space="preserve"> at the very beginning of the school year</w:t>
      </w:r>
      <w:r w:rsidRPr="00456D5C">
        <w:rPr>
          <w:rFonts w:asciiTheme="majorHAnsi" w:eastAsia="Times New Roman" w:hAnsiTheme="majorHAnsi" w:cs="Times New Roman"/>
          <w:sz w:val="24"/>
          <w:szCs w:val="24"/>
        </w:rPr>
        <w:t>. Students can also apply to be placed at Gladwin Community Alternative High School.</w:t>
      </w:r>
    </w:p>
    <w:p w14:paraId="2895CACF" w14:textId="77777777" w:rsidR="00456D5C" w:rsidRPr="00456D5C" w:rsidRDefault="00456D5C" w:rsidP="00456D5C">
      <w:pPr>
        <w:numPr>
          <w:ilvl w:val="0"/>
          <w:numId w:val="1"/>
        </w:numPr>
        <w:spacing w:after="0" w:line="276" w:lineRule="auto"/>
        <w:rPr>
          <w:rFonts w:asciiTheme="majorHAnsi" w:eastAsia="Times New Roman" w:hAnsiTheme="majorHAnsi" w:cs="Times New Roman"/>
          <w:sz w:val="24"/>
          <w:szCs w:val="24"/>
        </w:rPr>
      </w:pPr>
      <w:r w:rsidRPr="00456D5C">
        <w:rPr>
          <w:rFonts w:asciiTheme="majorHAnsi" w:eastAsia="Times New Roman" w:hAnsiTheme="majorHAnsi" w:cs="Times New Roman"/>
          <w:b/>
          <w:sz w:val="24"/>
          <w:szCs w:val="24"/>
        </w:rPr>
        <w:t>THE STATUS OF THE 3-5 YEAR SCHOOL IMPROVEMENT PLAN</w:t>
      </w:r>
    </w:p>
    <w:p w14:paraId="15922E75" w14:textId="2E9FF395"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lastRenderedPageBreak/>
        <w:t xml:space="preserve">A copy of the School Improvement Plan is available upon request from the </w:t>
      </w:r>
      <w:proofErr w:type="gramStart"/>
      <w:r w:rsidRPr="00456D5C">
        <w:rPr>
          <w:rFonts w:asciiTheme="majorHAnsi" w:eastAsia="Times New Roman" w:hAnsiTheme="majorHAnsi" w:cs="Times New Roman"/>
          <w:sz w:val="24"/>
          <w:szCs w:val="24"/>
        </w:rPr>
        <w:t>Principal</w:t>
      </w:r>
      <w:proofErr w:type="gramEnd"/>
      <w:r w:rsidRPr="00456D5C">
        <w:rPr>
          <w:rFonts w:asciiTheme="majorHAnsi" w:eastAsia="Times New Roman" w:hAnsiTheme="majorHAnsi" w:cs="Times New Roman"/>
          <w:sz w:val="24"/>
          <w:szCs w:val="24"/>
        </w:rPr>
        <w:t>. Our School Improvement Team meets regularly during the school year to assess and review current programs and strategies being implemented to meet our goals. The plan has established goals in the areas of English, Mathematics, Science, and Social Studies.</w:t>
      </w:r>
    </w:p>
    <w:p w14:paraId="240D0E61" w14:textId="77777777" w:rsidR="00456D5C" w:rsidRPr="00456D5C" w:rsidRDefault="00456D5C" w:rsidP="00456D5C">
      <w:pPr>
        <w:numPr>
          <w:ilvl w:val="0"/>
          <w:numId w:val="1"/>
        </w:numPr>
        <w:spacing w:after="0" w:line="276" w:lineRule="auto"/>
        <w:rPr>
          <w:rFonts w:asciiTheme="majorHAnsi" w:eastAsia="Times New Roman" w:hAnsiTheme="majorHAnsi" w:cs="Times New Roman"/>
          <w:b/>
          <w:sz w:val="24"/>
          <w:szCs w:val="24"/>
        </w:rPr>
      </w:pPr>
      <w:r w:rsidRPr="00456D5C">
        <w:rPr>
          <w:rFonts w:asciiTheme="majorHAnsi" w:eastAsia="Times New Roman" w:hAnsiTheme="majorHAnsi" w:cs="Times New Roman"/>
          <w:b/>
          <w:sz w:val="24"/>
          <w:szCs w:val="24"/>
        </w:rPr>
        <w:t>A BRIEF DESCRIPTION OF EACH SPECIALIZED SCHOOL</w:t>
      </w:r>
    </w:p>
    <w:p w14:paraId="23ED6AD8"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Gladwin High School is not a specialized school.</w:t>
      </w:r>
    </w:p>
    <w:p w14:paraId="66289E82" w14:textId="77777777" w:rsidR="00456D5C" w:rsidRPr="00456D5C" w:rsidRDefault="00456D5C" w:rsidP="00456D5C">
      <w:pPr>
        <w:numPr>
          <w:ilvl w:val="0"/>
          <w:numId w:val="1"/>
        </w:numPr>
        <w:spacing w:after="0" w:line="276" w:lineRule="auto"/>
        <w:rPr>
          <w:rFonts w:asciiTheme="majorHAnsi" w:eastAsia="Times New Roman" w:hAnsiTheme="majorHAnsi" w:cs="Times New Roman"/>
          <w:b/>
          <w:sz w:val="24"/>
          <w:szCs w:val="24"/>
        </w:rPr>
      </w:pPr>
      <w:r w:rsidRPr="00456D5C">
        <w:rPr>
          <w:rFonts w:asciiTheme="majorHAnsi" w:eastAsia="Times New Roman" w:hAnsiTheme="majorHAnsi" w:cs="Times New Roman"/>
          <w:b/>
          <w:sz w:val="24"/>
          <w:szCs w:val="24"/>
        </w:rPr>
        <w:t>IDENTIFY HOW TO ACCESS A COPY OF THE CORE CURRICULUM, A DESCRIPTION OF ITS IMPLEMENTATION, AND AN EXPLANATION OF THE VARIANCES FROM THE STATE’S MODEL</w:t>
      </w:r>
    </w:p>
    <w:p w14:paraId="3F55CA5A"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A copy of Gladwin High School’s core curriculum can be accessed from the main office in Gladwin High School. Gladwin’s core follows the state-approved core curriculum in all areas.</w:t>
      </w:r>
    </w:p>
    <w:p w14:paraId="5940B277"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p>
    <w:p w14:paraId="220B5BEB" w14:textId="77777777" w:rsidR="00456D5C" w:rsidRPr="00456D5C" w:rsidRDefault="00456D5C" w:rsidP="00456D5C">
      <w:pPr>
        <w:spacing w:after="0" w:line="240" w:lineRule="auto"/>
        <w:ind w:left="720"/>
        <w:rPr>
          <w:rFonts w:asciiTheme="majorHAnsi" w:eastAsia="Times New Roman" w:hAnsiTheme="majorHAnsi" w:cs="Times New Roman"/>
          <w:b/>
          <w:sz w:val="24"/>
          <w:szCs w:val="24"/>
        </w:rPr>
      </w:pPr>
      <w:r w:rsidRPr="00456D5C">
        <w:rPr>
          <w:rFonts w:asciiTheme="majorHAnsi" w:eastAsia="Times New Roman" w:hAnsiTheme="majorHAnsi" w:cs="Times New Roman"/>
          <w:b/>
          <w:sz w:val="24"/>
          <w:szCs w:val="24"/>
        </w:rPr>
        <w:t>English Language Arts</w:t>
      </w:r>
    </w:p>
    <w:p w14:paraId="28D2144C" w14:textId="77777777" w:rsidR="00456D5C" w:rsidRPr="00456D5C" w:rsidRDefault="00456D5C" w:rsidP="00456D5C">
      <w:pPr>
        <w:spacing w:after="0" w:line="240" w:lineRule="auto"/>
        <w:ind w:left="720"/>
        <w:rPr>
          <w:rFonts w:asciiTheme="majorHAnsi" w:eastAsia="Times New Roman" w:hAnsiTheme="majorHAnsi" w:cs="Times New Roman"/>
          <w:b/>
          <w:sz w:val="24"/>
          <w:szCs w:val="24"/>
        </w:rPr>
      </w:pPr>
    </w:p>
    <w:p w14:paraId="1E617DDB"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The English Language Arts curriculum follows the Common Core State Standards adopted by Michigan’s State Board of Education in June, 2010. Building educators utilize many types of instructional practices and materials that have been verified by research conducted by RESD/ISD’s around the State of Michigan. The English Language Arts teachers have been given continuous professional development to align courses with state guidelines and to prepare lessons, pacing guides and formative assessments. A sequence of English 9, English 10, English 11, and English 12 is utilized.</w:t>
      </w:r>
    </w:p>
    <w:p w14:paraId="1D25F0A9" w14:textId="77777777" w:rsidR="00456D5C" w:rsidRPr="00456D5C" w:rsidRDefault="00456D5C" w:rsidP="00456D5C">
      <w:pPr>
        <w:spacing w:after="0" w:line="240" w:lineRule="auto"/>
        <w:ind w:left="720"/>
        <w:rPr>
          <w:rFonts w:asciiTheme="majorHAnsi" w:eastAsia="Times New Roman" w:hAnsiTheme="majorHAnsi" w:cs="Times New Roman"/>
          <w:b/>
          <w:sz w:val="24"/>
          <w:szCs w:val="24"/>
        </w:rPr>
      </w:pPr>
    </w:p>
    <w:p w14:paraId="538E3C6A" w14:textId="77777777" w:rsidR="00456D5C" w:rsidRPr="00456D5C" w:rsidRDefault="00456D5C" w:rsidP="00456D5C">
      <w:pPr>
        <w:spacing w:after="0" w:line="240" w:lineRule="auto"/>
        <w:ind w:left="720"/>
        <w:rPr>
          <w:rFonts w:asciiTheme="majorHAnsi" w:eastAsia="Times New Roman" w:hAnsiTheme="majorHAnsi" w:cs="Times New Roman"/>
          <w:b/>
          <w:sz w:val="24"/>
          <w:szCs w:val="24"/>
        </w:rPr>
      </w:pPr>
      <w:r w:rsidRPr="00456D5C">
        <w:rPr>
          <w:rFonts w:asciiTheme="majorHAnsi" w:eastAsia="Times New Roman" w:hAnsiTheme="majorHAnsi" w:cs="Times New Roman"/>
          <w:b/>
          <w:sz w:val="24"/>
          <w:szCs w:val="24"/>
        </w:rPr>
        <w:t>Mathematics</w:t>
      </w:r>
    </w:p>
    <w:p w14:paraId="12B0911E" w14:textId="77777777" w:rsidR="00456D5C" w:rsidRPr="00456D5C" w:rsidRDefault="00456D5C" w:rsidP="00456D5C">
      <w:pPr>
        <w:spacing w:after="0" w:line="240" w:lineRule="auto"/>
        <w:ind w:left="720"/>
        <w:rPr>
          <w:rFonts w:asciiTheme="majorHAnsi" w:eastAsia="Times New Roman" w:hAnsiTheme="majorHAnsi" w:cs="Times New Roman"/>
          <w:b/>
          <w:sz w:val="24"/>
          <w:szCs w:val="24"/>
        </w:rPr>
      </w:pPr>
    </w:p>
    <w:p w14:paraId="1ABBE0E0"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 xml:space="preserve">The </w:t>
      </w:r>
      <w:proofErr w:type="gramStart"/>
      <w:r w:rsidRPr="00456D5C">
        <w:rPr>
          <w:rFonts w:asciiTheme="majorHAnsi" w:eastAsia="Times New Roman" w:hAnsiTheme="majorHAnsi" w:cs="Times New Roman"/>
          <w:sz w:val="24"/>
          <w:szCs w:val="24"/>
        </w:rPr>
        <w:t>Mathematics</w:t>
      </w:r>
      <w:proofErr w:type="gramEnd"/>
      <w:r w:rsidRPr="00456D5C">
        <w:rPr>
          <w:rFonts w:asciiTheme="majorHAnsi" w:eastAsia="Times New Roman" w:hAnsiTheme="majorHAnsi" w:cs="Times New Roman"/>
          <w:sz w:val="24"/>
          <w:szCs w:val="24"/>
        </w:rPr>
        <w:t xml:space="preserve"> curriculum follows the Common Core State Standards adopted by Michigan’s State Board of Education in June, 2010. Students take the traditional Algebra, Geometry, and Algebra II sequence. In addition, we offer Pre-Calculus and Calculus for those students wishing to advance their math skills. Our math teachers are equipped with HMH Into Math curriculum, Chromebooks, Texas Instruments calculators, iPads, and interactive flat panels to provide students the latest technology teaching tools. </w:t>
      </w:r>
    </w:p>
    <w:p w14:paraId="34AEB4F6"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p>
    <w:p w14:paraId="2D611510" w14:textId="77777777" w:rsidR="00456D5C" w:rsidRPr="00456D5C" w:rsidRDefault="00456D5C" w:rsidP="00456D5C">
      <w:pPr>
        <w:spacing w:after="0" w:line="240" w:lineRule="auto"/>
        <w:ind w:left="720"/>
        <w:rPr>
          <w:rFonts w:asciiTheme="majorHAnsi" w:eastAsia="Times New Roman" w:hAnsiTheme="majorHAnsi" w:cs="Times New Roman"/>
          <w:b/>
          <w:sz w:val="24"/>
          <w:szCs w:val="24"/>
        </w:rPr>
      </w:pPr>
      <w:r w:rsidRPr="00456D5C">
        <w:rPr>
          <w:rFonts w:asciiTheme="majorHAnsi" w:eastAsia="Times New Roman" w:hAnsiTheme="majorHAnsi" w:cs="Times New Roman"/>
          <w:b/>
          <w:sz w:val="24"/>
          <w:szCs w:val="24"/>
        </w:rPr>
        <w:t>Science</w:t>
      </w:r>
    </w:p>
    <w:p w14:paraId="0071DC89" w14:textId="77777777" w:rsidR="00456D5C" w:rsidRPr="00456D5C" w:rsidRDefault="00456D5C" w:rsidP="00456D5C">
      <w:pPr>
        <w:spacing w:after="0" w:line="240" w:lineRule="auto"/>
        <w:ind w:left="720"/>
        <w:rPr>
          <w:rFonts w:asciiTheme="majorHAnsi" w:eastAsia="Times New Roman" w:hAnsiTheme="majorHAnsi" w:cs="Times New Roman"/>
          <w:b/>
          <w:sz w:val="24"/>
          <w:szCs w:val="24"/>
        </w:rPr>
      </w:pPr>
    </w:p>
    <w:p w14:paraId="2B261F74"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The Science curriculum at the present time following the Common Core State Standards adopted by Michigan’s State Board of Education in November, 2015. They are also being trained in the use of the NextGen Science Standards which are the newest science standards. All students will take Biology as 9</w:t>
      </w:r>
      <w:r w:rsidRPr="00456D5C">
        <w:rPr>
          <w:rFonts w:asciiTheme="majorHAnsi" w:eastAsia="Times New Roman" w:hAnsiTheme="majorHAnsi" w:cs="Times New Roman"/>
          <w:sz w:val="24"/>
          <w:szCs w:val="24"/>
          <w:vertAlign w:val="superscript"/>
        </w:rPr>
        <w:t>th</w:t>
      </w:r>
      <w:r w:rsidRPr="00456D5C">
        <w:rPr>
          <w:rFonts w:asciiTheme="majorHAnsi" w:eastAsia="Times New Roman" w:hAnsiTheme="majorHAnsi" w:cs="Times New Roman"/>
          <w:sz w:val="24"/>
          <w:szCs w:val="24"/>
        </w:rPr>
        <w:t xml:space="preserve"> graders, Physical Science as 10</w:t>
      </w:r>
      <w:r w:rsidRPr="00456D5C">
        <w:rPr>
          <w:rFonts w:asciiTheme="majorHAnsi" w:eastAsia="Times New Roman" w:hAnsiTheme="majorHAnsi" w:cs="Times New Roman"/>
          <w:sz w:val="24"/>
          <w:szCs w:val="24"/>
          <w:vertAlign w:val="superscript"/>
        </w:rPr>
        <w:t>th</w:t>
      </w:r>
      <w:r w:rsidRPr="00456D5C">
        <w:rPr>
          <w:rFonts w:asciiTheme="majorHAnsi" w:eastAsia="Times New Roman" w:hAnsiTheme="majorHAnsi" w:cs="Times New Roman"/>
          <w:sz w:val="24"/>
          <w:szCs w:val="24"/>
        </w:rPr>
        <w:t xml:space="preserve"> graders, one semester of Chemistry as an 11</w:t>
      </w:r>
      <w:r w:rsidRPr="00456D5C">
        <w:rPr>
          <w:rFonts w:asciiTheme="majorHAnsi" w:eastAsia="Times New Roman" w:hAnsiTheme="majorHAnsi" w:cs="Times New Roman"/>
          <w:sz w:val="24"/>
          <w:szCs w:val="24"/>
          <w:vertAlign w:val="superscript"/>
        </w:rPr>
        <w:t>th</w:t>
      </w:r>
      <w:r w:rsidRPr="00456D5C">
        <w:rPr>
          <w:rFonts w:asciiTheme="majorHAnsi" w:eastAsia="Times New Roman" w:hAnsiTheme="majorHAnsi" w:cs="Times New Roman"/>
          <w:sz w:val="24"/>
          <w:szCs w:val="24"/>
        </w:rPr>
        <w:t xml:space="preserve"> grader and another elective science course. Our electives include Design and Engineering I and II, Anatomy, Botany, Chemistry II, Environmental Science, Current Science Issues, Physics, and Zoology. Building educators utilize Chromebooks and supplemental materials to create exciting and hands on science </w:t>
      </w:r>
      <w:r w:rsidRPr="00456D5C">
        <w:rPr>
          <w:rFonts w:asciiTheme="majorHAnsi" w:eastAsia="Times New Roman" w:hAnsiTheme="majorHAnsi" w:cs="Times New Roman"/>
          <w:sz w:val="24"/>
          <w:szCs w:val="24"/>
        </w:rPr>
        <w:lastRenderedPageBreak/>
        <w:t>courses. We also have a working greenhouse, STEM maker space, 3D printers, robotics, and CAD computer lab.</w:t>
      </w:r>
    </w:p>
    <w:p w14:paraId="70917B02"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p>
    <w:p w14:paraId="1828E737" w14:textId="77777777" w:rsidR="00456D5C" w:rsidRPr="00456D5C" w:rsidRDefault="00456D5C" w:rsidP="00456D5C">
      <w:pPr>
        <w:spacing w:after="0" w:line="240" w:lineRule="auto"/>
        <w:ind w:left="720"/>
        <w:rPr>
          <w:rFonts w:asciiTheme="majorHAnsi" w:eastAsia="Times New Roman" w:hAnsiTheme="majorHAnsi" w:cs="Times New Roman"/>
          <w:b/>
          <w:sz w:val="24"/>
          <w:szCs w:val="24"/>
        </w:rPr>
      </w:pPr>
      <w:r w:rsidRPr="00456D5C">
        <w:rPr>
          <w:rFonts w:asciiTheme="majorHAnsi" w:eastAsia="Times New Roman" w:hAnsiTheme="majorHAnsi" w:cs="Times New Roman"/>
          <w:b/>
          <w:sz w:val="24"/>
          <w:szCs w:val="24"/>
        </w:rPr>
        <w:t>Social Studies</w:t>
      </w:r>
    </w:p>
    <w:p w14:paraId="743ADF00" w14:textId="77777777" w:rsidR="00456D5C" w:rsidRPr="00456D5C" w:rsidRDefault="00456D5C" w:rsidP="00456D5C">
      <w:pPr>
        <w:spacing w:after="0" w:line="240" w:lineRule="auto"/>
        <w:ind w:left="720"/>
        <w:rPr>
          <w:rFonts w:asciiTheme="majorHAnsi" w:eastAsia="Times New Roman" w:hAnsiTheme="majorHAnsi" w:cs="Times New Roman"/>
          <w:b/>
          <w:sz w:val="24"/>
          <w:szCs w:val="24"/>
        </w:rPr>
      </w:pPr>
    </w:p>
    <w:p w14:paraId="118A01C8"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The Social Studies curriculum has implemented the literacy standards associated with the Common Core State Standards adopted by Michigan’s State Board of Education in June, 2010. All 9</w:t>
      </w:r>
      <w:r w:rsidRPr="00456D5C">
        <w:rPr>
          <w:rFonts w:asciiTheme="majorHAnsi" w:eastAsia="Times New Roman" w:hAnsiTheme="majorHAnsi" w:cs="Times New Roman"/>
          <w:sz w:val="24"/>
          <w:szCs w:val="24"/>
          <w:vertAlign w:val="superscript"/>
        </w:rPr>
        <w:t>th</w:t>
      </w:r>
      <w:r w:rsidRPr="00456D5C">
        <w:rPr>
          <w:rFonts w:asciiTheme="majorHAnsi" w:eastAsia="Times New Roman" w:hAnsiTheme="majorHAnsi" w:cs="Times New Roman"/>
          <w:sz w:val="24"/>
          <w:szCs w:val="24"/>
        </w:rPr>
        <w:t xml:space="preserve"> grade students will take United States History, 10</w:t>
      </w:r>
      <w:r w:rsidRPr="00456D5C">
        <w:rPr>
          <w:rFonts w:asciiTheme="majorHAnsi" w:eastAsia="Times New Roman" w:hAnsiTheme="majorHAnsi" w:cs="Times New Roman"/>
          <w:sz w:val="24"/>
          <w:szCs w:val="24"/>
          <w:vertAlign w:val="superscript"/>
        </w:rPr>
        <w:t>th</w:t>
      </w:r>
      <w:r w:rsidRPr="00456D5C">
        <w:rPr>
          <w:rFonts w:asciiTheme="majorHAnsi" w:eastAsia="Times New Roman" w:hAnsiTheme="majorHAnsi" w:cs="Times New Roman"/>
          <w:sz w:val="24"/>
          <w:szCs w:val="24"/>
        </w:rPr>
        <w:t xml:space="preserve"> grade students will be enrolled in World History, and 11</w:t>
      </w:r>
      <w:r w:rsidRPr="00456D5C">
        <w:rPr>
          <w:rFonts w:asciiTheme="majorHAnsi" w:eastAsia="Times New Roman" w:hAnsiTheme="majorHAnsi" w:cs="Times New Roman"/>
          <w:sz w:val="24"/>
          <w:szCs w:val="24"/>
          <w:vertAlign w:val="superscript"/>
        </w:rPr>
        <w:t>th</w:t>
      </w:r>
      <w:r w:rsidRPr="00456D5C">
        <w:rPr>
          <w:rFonts w:asciiTheme="majorHAnsi" w:eastAsia="Times New Roman" w:hAnsiTheme="majorHAnsi" w:cs="Times New Roman"/>
          <w:sz w:val="24"/>
          <w:szCs w:val="24"/>
        </w:rPr>
        <w:t xml:space="preserve"> graders will take a semester of Economics and a semester of United States Government. Students may also take one elective from the following: Modern U.S. History Through Pop Culture, Psychology, Social Problems, or Current Events. </w:t>
      </w:r>
    </w:p>
    <w:p w14:paraId="76731604"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p>
    <w:p w14:paraId="382098C8"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Any variance from the state’s model can only be done through a Personal Curriculum completed with the school’s counselor, principal, and/or IEP team. Any course change is substituted with a more appropriate course as outlined in the student’s IEP or individual college and career plan.</w:t>
      </w:r>
    </w:p>
    <w:p w14:paraId="5591F7E9"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 xml:space="preserve"> </w:t>
      </w:r>
    </w:p>
    <w:p w14:paraId="5BE09BE1" w14:textId="77777777" w:rsidR="00456D5C" w:rsidRPr="00456D5C" w:rsidRDefault="00456D5C" w:rsidP="00456D5C">
      <w:pPr>
        <w:numPr>
          <w:ilvl w:val="0"/>
          <w:numId w:val="1"/>
        </w:numPr>
        <w:spacing w:after="0" w:line="276" w:lineRule="auto"/>
        <w:rPr>
          <w:rFonts w:asciiTheme="majorHAnsi" w:eastAsia="Times New Roman" w:hAnsiTheme="majorHAnsi" w:cs="Times New Roman"/>
          <w:b/>
          <w:sz w:val="24"/>
          <w:szCs w:val="24"/>
        </w:rPr>
      </w:pPr>
      <w:r w:rsidRPr="00456D5C">
        <w:rPr>
          <w:rFonts w:asciiTheme="majorHAnsi" w:eastAsia="Times New Roman" w:hAnsiTheme="majorHAnsi" w:cs="Times New Roman"/>
          <w:b/>
          <w:sz w:val="24"/>
          <w:szCs w:val="24"/>
        </w:rPr>
        <w:t>THE AGGREGATE STUDENT ACHIEVEMENT RESULTS FOR ANY LOCAL COMPETENCY TESTS OR NATIONALLY NORMED ACHIEVEMENT TESTS</w:t>
      </w:r>
    </w:p>
    <w:p w14:paraId="52C8F8B4" w14:textId="77777777" w:rsidR="00456D5C" w:rsidRPr="00456D5C" w:rsidRDefault="00456D5C" w:rsidP="00456D5C">
      <w:pPr>
        <w:spacing w:after="0" w:line="276" w:lineRule="auto"/>
        <w:ind w:left="720"/>
        <w:rPr>
          <w:rFonts w:asciiTheme="majorHAnsi" w:eastAsia="Times New Roman" w:hAnsiTheme="majorHAnsi" w:cs="Times New Roman"/>
          <w:b/>
          <w:sz w:val="24"/>
          <w:szCs w:val="24"/>
        </w:rPr>
      </w:pPr>
    </w:p>
    <w:p w14:paraId="0195B9EC" w14:textId="292692C5" w:rsidR="00456D5C" w:rsidRPr="00456D5C" w:rsidRDefault="00456D5C" w:rsidP="00BF7256">
      <w:pPr>
        <w:ind w:left="720"/>
        <w:contextualSpacing/>
        <w:rPr>
          <w:rFonts w:asciiTheme="majorHAnsi" w:hAnsiTheme="majorHAnsi"/>
          <w:sz w:val="24"/>
          <w:szCs w:val="24"/>
        </w:rPr>
      </w:pPr>
      <w:r w:rsidRPr="00456D5C">
        <w:rPr>
          <w:rFonts w:asciiTheme="majorHAnsi" w:hAnsiTheme="majorHAnsi"/>
          <w:sz w:val="24"/>
          <w:szCs w:val="24"/>
        </w:rPr>
        <w:t xml:space="preserve">Gladwin High School uses the SAT as a nationally-normed achievement tests for English Language Arts and Mathematics. In addition, the MSTEP is used for Social Studies and Science. </w:t>
      </w:r>
      <w:r w:rsidR="004A7FBA">
        <w:rPr>
          <w:rFonts w:asciiTheme="majorHAnsi" w:hAnsiTheme="majorHAnsi"/>
          <w:sz w:val="24"/>
          <w:szCs w:val="24"/>
        </w:rPr>
        <w:t xml:space="preserve">For the 2024-2025 school year, 66% of GHS students were proficient on the EBRW (English portion) of the SAT while 36% were on the math portion. 50% of GHS students were proficient in </w:t>
      </w:r>
      <w:proofErr w:type="gramStart"/>
      <w:r w:rsidR="004A7FBA">
        <w:rPr>
          <w:rFonts w:asciiTheme="majorHAnsi" w:hAnsiTheme="majorHAnsi"/>
          <w:sz w:val="24"/>
          <w:szCs w:val="24"/>
        </w:rPr>
        <w:t>Science</w:t>
      </w:r>
      <w:proofErr w:type="gramEnd"/>
      <w:r w:rsidR="004A7FBA">
        <w:rPr>
          <w:rFonts w:asciiTheme="majorHAnsi" w:hAnsiTheme="majorHAnsi"/>
          <w:sz w:val="24"/>
          <w:szCs w:val="24"/>
        </w:rPr>
        <w:t xml:space="preserve"> and 58% proficient in Social Studies. With all subjects combined, GHS had 53% of the students proficient. All subject matters beat the state average.</w:t>
      </w:r>
    </w:p>
    <w:p w14:paraId="52EB2E31" w14:textId="77777777" w:rsidR="00456D5C" w:rsidRPr="00456D5C" w:rsidRDefault="00456D5C" w:rsidP="00456D5C">
      <w:pPr>
        <w:spacing w:after="0" w:line="240" w:lineRule="auto"/>
        <w:ind w:left="720"/>
        <w:rPr>
          <w:rFonts w:asciiTheme="majorHAnsi" w:eastAsia="Times New Roman" w:hAnsiTheme="majorHAnsi" w:cs="Times New Roman"/>
          <w:sz w:val="24"/>
          <w:szCs w:val="24"/>
        </w:rPr>
      </w:pPr>
    </w:p>
    <w:p w14:paraId="54A0F111" w14:textId="77777777" w:rsidR="00456D5C" w:rsidRPr="00456D5C" w:rsidRDefault="00456D5C" w:rsidP="00456D5C">
      <w:pPr>
        <w:pStyle w:val="ListParagraph"/>
        <w:numPr>
          <w:ilvl w:val="0"/>
          <w:numId w:val="1"/>
        </w:numPr>
        <w:spacing w:after="0" w:line="240" w:lineRule="auto"/>
        <w:rPr>
          <w:rFonts w:asciiTheme="majorHAnsi" w:eastAsia="Times New Roman" w:hAnsiTheme="majorHAnsi" w:cs="Times New Roman"/>
          <w:b/>
          <w:sz w:val="24"/>
          <w:szCs w:val="24"/>
        </w:rPr>
      </w:pPr>
      <w:r w:rsidRPr="00456D5C">
        <w:rPr>
          <w:rFonts w:asciiTheme="majorHAnsi" w:eastAsia="Times New Roman" w:hAnsiTheme="majorHAnsi" w:cs="Times New Roman"/>
          <w:b/>
          <w:sz w:val="24"/>
          <w:szCs w:val="24"/>
        </w:rPr>
        <w:t>NUMBER AND PERCENT OF STUDENTS REPRESENTED BY PARENTS AT PARENT-TEACHER CONFERENCES</w:t>
      </w:r>
    </w:p>
    <w:p w14:paraId="3D4CFB1C" w14:textId="3909BDB9" w:rsidR="00456D5C" w:rsidRDefault="00456D5C" w:rsidP="00456D5C">
      <w:pPr>
        <w:pStyle w:val="ListParagraph"/>
        <w:spacing w:after="0" w:line="240" w:lineRule="auto"/>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 xml:space="preserve">Gladwin High School </w:t>
      </w:r>
      <w:proofErr w:type="gramStart"/>
      <w:r w:rsidRPr="00456D5C">
        <w:rPr>
          <w:rFonts w:asciiTheme="majorHAnsi" w:eastAsia="Times New Roman" w:hAnsiTheme="majorHAnsi" w:cs="Times New Roman"/>
          <w:sz w:val="24"/>
          <w:szCs w:val="24"/>
        </w:rPr>
        <w:t>hosted</w:t>
      </w:r>
      <w:proofErr w:type="gramEnd"/>
      <w:r w:rsidRPr="00456D5C">
        <w:rPr>
          <w:rFonts w:asciiTheme="majorHAnsi" w:eastAsia="Times New Roman" w:hAnsiTheme="majorHAnsi" w:cs="Times New Roman"/>
          <w:sz w:val="24"/>
          <w:szCs w:val="24"/>
        </w:rPr>
        <w:t xml:space="preserve"> Parent-Teacher Conferences. </w:t>
      </w:r>
      <w:r>
        <w:rPr>
          <w:rFonts w:asciiTheme="majorHAnsi" w:eastAsia="Times New Roman" w:hAnsiTheme="majorHAnsi" w:cs="Times New Roman"/>
          <w:sz w:val="24"/>
          <w:szCs w:val="24"/>
        </w:rPr>
        <w:t>The fall of 202</w:t>
      </w:r>
      <w:r w:rsidR="00DC6FF3">
        <w:rPr>
          <w:rFonts w:asciiTheme="majorHAnsi" w:eastAsia="Times New Roman" w:hAnsiTheme="majorHAnsi" w:cs="Times New Roman"/>
          <w:sz w:val="24"/>
          <w:szCs w:val="24"/>
        </w:rPr>
        <w:t>4</w:t>
      </w:r>
      <w:r w:rsidR="00D8228F">
        <w:rPr>
          <w:rFonts w:asciiTheme="majorHAnsi" w:eastAsia="Times New Roman" w:hAnsiTheme="majorHAnsi" w:cs="Times New Roman"/>
          <w:sz w:val="24"/>
          <w:szCs w:val="24"/>
        </w:rPr>
        <w:t>,</w:t>
      </w:r>
      <w:r>
        <w:rPr>
          <w:rFonts w:asciiTheme="majorHAnsi" w:eastAsia="Times New Roman" w:hAnsiTheme="majorHAnsi" w:cs="Times New Roman"/>
          <w:sz w:val="24"/>
          <w:szCs w:val="24"/>
        </w:rPr>
        <w:t xml:space="preserve"> </w:t>
      </w:r>
      <w:r w:rsidR="00D8228F">
        <w:rPr>
          <w:rFonts w:asciiTheme="majorHAnsi" w:eastAsia="Times New Roman" w:hAnsiTheme="majorHAnsi" w:cs="Times New Roman"/>
          <w:sz w:val="24"/>
          <w:szCs w:val="24"/>
        </w:rPr>
        <w:t>139 s</w:t>
      </w:r>
      <w:r w:rsidR="00BF7256">
        <w:rPr>
          <w:rFonts w:asciiTheme="majorHAnsi" w:eastAsia="Times New Roman" w:hAnsiTheme="majorHAnsi" w:cs="Times New Roman"/>
          <w:sz w:val="24"/>
          <w:szCs w:val="24"/>
        </w:rPr>
        <w:t xml:space="preserve">tudents </w:t>
      </w:r>
      <w:r w:rsidR="00D8228F">
        <w:rPr>
          <w:rFonts w:asciiTheme="majorHAnsi" w:eastAsia="Times New Roman" w:hAnsiTheme="majorHAnsi" w:cs="Times New Roman"/>
          <w:sz w:val="24"/>
          <w:szCs w:val="24"/>
        </w:rPr>
        <w:t xml:space="preserve">were </w:t>
      </w:r>
      <w:r w:rsidR="00BF7256">
        <w:rPr>
          <w:rFonts w:asciiTheme="majorHAnsi" w:eastAsia="Times New Roman" w:hAnsiTheme="majorHAnsi" w:cs="Times New Roman"/>
          <w:sz w:val="24"/>
          <w:szCs w:val="24"/>
        </w:rPr>
        <w:t>represente</w:t>
      </w:r>
      <w:r w:rsidR="00D8228F">
        <w:rPr>
          <w:rFonts w:asciiTheme="majorHAnsi" w:eastAsia="Times New Roman" w:hAnsiTheme="majorHAnsi" w:cs="Times New Roman"/>
          <w:sz w:val="24"/>
          <w:szCs w:val="24"/>
        </w:rPr>
        <w:t>d</w:t>
      </w:r>
      <w:r w:rsidR="00BF7256">
        <w:rPr>
          <w:rFonts w:asciiTheme="majorHAnsi" w:eastAsia="Times New Roman" w:hAnsiTheme="majorHAnsi" w:cs="Times New Roman"/>
          <w:sz w:val="24"/>
          <w:szCs w:val="24"/>
        </w:rPr>
        <w:t>.</w:t>
      </w:r>
      <w:r w:rsidR="004A7FBA" w:rsidRPr="004A7FBA">
        <w:rPr>
          <w:rFonts w:asciiTheme="majorHAnsi" w:eastAsia="Times New Roman" w:hAnsiTheme="majorHAnsi" w:cs="Times New Roman"/>
          <w:sz w:val="24"/>
          <w:szCs w:val="24"/>
        </w:rPr>
        <w:t xml:space="preserve"> </w:t>
      </w:r>
      <w:r w:rsidR="004A7FBA" w:rsidRPr="00456D5C">
        <w:rPr>
          <w:rFonts w:asciiTheme="majorHAnsi" w:eastAsia="Times New Roman" w:hAnsiTheme="majorHAnsi" w:cs="Times New Roman"/>
          <w:sz w:val="24"/>
          <w:szCs w:val="24"/>
        </w:rPr>
        <w:t>For the fall of 202</w:t>
      </w:r>
      <w:r w:rsidR="004A7FBA">
        <w:rPr>
          <w:rFonts w:asciiTheme="majorHAnsi" w:eastAsia="Times New Roman" w:hAnsiTheme="majorHAnsi" w:cs="Times New Roman"/>
          <w:sz w:val="24"/>
          <w:szCs w:val="24"/>
        </w:rPr>
        <w:t>5</w:t>
      </w:r>
      <w:r w:rsidR="004A7FBA" w:rsidRPr="00456D5C">
        <w:rPr>
          <w:rFonts w:asciiTheme="majorHAnsi" w:eastAsia="Times New Roman" w:hAnsiTheme="majorHAnsi" w:cs="Times New Roman"/>
          <w:sz w:val="24"/>
          <w:szCs w:val="24"/>
        </w:rPr>
        <w:t xml:space="preserve">, </w:t>
      </w:r>
      <w:r w:rsidR="003D0A44">
        <w:rPr>
          <w:rFonts w:asciiTheme="majorHAnsi" w:eastAsia="Times New Roman" w:hAnsiTheme="majorHAnsi" w:cs="Times New Roman"/>
          <w:sz w:val="24"/>
          <w:szCs w:val="24"/>
        </w:rPr>
        <w:t xml:space="preserve">70 </w:t>
      </w:r>
      <w:r w:rsidR="004A7FBA" w:rsidRPr="00456D5C">
        <w:rPr>
          <w:rFonts w:asciiTheme="majorHAnsi" w:eastAsia="Times New Roman" w:hAnsiTheme="majorHAnsi" w:cs="Times New Roman"/>
          <w:sz w:val="24"/>
          <w:szCs w:val="24"/>
        </w:rPr>
        <w:t xml:space="preserve">students were represented or </w:t>
      </w:r>
      <w:r w:rsidR="003D0A44">
        <w:rPr>
          <w:rFonts w:asciiTheme="majorHAnsi" w:eastAsia="Times New Roman" w:hAnsiTheme="majorHAnsi" w:cs="Times New Roman"/>
          <w:sz w:val="24"/>
          <w:szCs w:val="24"/>
        </w:rPr>
        <w:t xml:space="preserve">15% </w:t>
      </w:r>
      <w:r w:rsidR="004A7FBA" w:rsidRPr="00456D5C">
        <w:rPr>
          <w:rFonts w:asciiTheme="majorHAnsi" w:eastAsia="Times New Roman" w:hAnsiTheme="majorHAnsi" w:cs="Times New Roman"/>
          <w:sz w:val="24"/>
          <w:szCs w:val="24"/>
        </w:rPr>
        <w:t>of our student population.</w:t>
      </w:r>
      <w:r w:rsidR="003D0A44">
        <w:rPr>
          <w:rFonts w:asciiTheme="majorHAnsi" w:eastAsia="Times New Roman" w:hAnsiTheme="majorHAnsi" w:cs="Times New Roman"/>
          <w:sz w:val="24"/>
          <w:szCs w:val="24"/>
        </w:rPr>
        <w:t xml:space="preserve"> Increased communication home via emails, all calls, texts, and social media use has found our PTCs to be less attended as parents are consistently getting updates throughout the year. </w:t>
      </w:r>
    </w:p>
    <w:p w14:paraId="234E9239" w14:textId="77777777" w:rsidR="00456D5C" w:rsidRPr="00456D5C" w:rsidRDefault="00456D5C" w:rsidP="00456D5C">
      <w:pPr>
        <w:pStyle w:val="ListParagraph"/>
        <w:spacing w:after="0" w:line="240" w:lineRule="auto"/>
        <w:rPr>
          <w:rFonts w:asciiTheme="majorHAnsi" w:eastAsia="Times New Roman" w:hAnsiTheme="majorHAnsi" w:cs="Times New Roman"/>
          <w:sz w:val="24"/>
          <w:szCs w:val="24"/>
        </w:rPr>
      </w:pPr>
    </w:p>
    <w:p w14:paraId="2357E4DF" w14:textId="363937F5" w:rsidR="00456D5C" w:rsidRPr="00456D5C" w:rsidRDefault="00456D5C" w:rsidP="00456D5C">
      <w:pPr>
        <w:numPr>
          <w:ilvl w:val="0"/>
          <w:numId w:val="1"/>
        </w:numPr>
        <w:spacing w:after="200" w:line="276" w:lineRule="auto"/>
        <w:contextualSpacing/>
        <w:rPr>
          <w:rFonts w:asciiTheme="majorHAnsi" w:hAnsiTheme="majorHAnsi"/>
          <w:b/>
          <w:sz w:val="24"/>
          <w:szCs w:val="24"/>
        </w:rPr>
      </w:pPr>
      <w:r w:rsidRPr="00456D5C">
        <w:rPr>
          <w:rFonts w:asciiTheme="majorHAnsi" w:hAnsiTheme="majorHAnsi"/>
          <w:b/>
          <w:sz w:val="24"/>
          <w:szCs w:val="24"/>
        </w:rPr>
        <w:t>THE NUMBER AND PERCENT OF POSTSECONDARY ENROLLMENTS (DUAL ENROLLMENT)</w:t>
      </w:r>
    </w:p>
    <w:p w14:paraId="76DF5F55" w14:textId="724C7C5D" w:rsidR="005670AA" w:rsidRPr="005670AA" w:rsidRDefault="00B27EAA" w:rsidP="005670AA">
      <w:pPr>
        <w:numPr>
          <w:ilvl w:val="1"/>
          <w:numId w:val="1"/>
        </w:numPr>
        <w:spacing w:after="200" w:line="276" w:lineRule="auto"/>
        <w:contextualSpacing/>
        <w:rPr>
          <w:rFonts w:asciiTheme="majorHAnsi" w:hAnsiTheme="majorHAnsi"/>
          <w:sz w:val="24"/>
          <w:szCs w:val="24"/>
        </w:rPr>
      </w:pPr>
      <w:r>
        <w:rPr>
          <w:rFonts w:asciiTheme="majorHAnsi" w:hAnsiTheme="majorHAnsi"/>
          <w:sz w:val="24"/>
          <w:szCs w:val="24"/>
        </w:rPr>
        <w:t>For the 20</w:t>
      </w:r>
      <w:r w:rsidR="00D8228F">
        <w:rPr>
          <w:rFonts w:asciiTheme="majorHAnsi" w:hAnsiTheme="majorHAnsi"/>
          <w:sz w:val="24"/>
          <w:szCs w:val="24"/>
        </w:rPr>
        <w:t xml:space="preserve">23-2024 school year, there were 48 students enrolled in first semester dual enrollment classes, with 217 credits completed, 60 classes passed, and no failures. For second semester, there were 50 enrolled, one failure, 236 credits attempted, 233 credits completed, 69 classes attempted, and 68 classes </w:t>
      </w:r>
      <w:r w:rsidR="00D8228F">
        <w:rPr>
          <w:rFonts w:asciiTheme="majorHAnsi" w:hAnsiTheme="majorHAnsi"/>
          <w:sz w:val="24"/>
          <w:szCs w:val="24"/>
        </w:rPr>
        <w:lastRenderedPageBreak/>
        <w:t>completed</w:t>
      </w:r>
      <w:r w:rsidR="00D8228F" w:rsidRPr="005670AA">
        <w:rPr>
          <w:rFonts w:asciiTheme="majorHAnsi" w:hAnsiTheme="majorHAnsi"/>
          <w:sz w:val="24"/>
          <w:szCs w:val="24"/>
        </w:rPr>
        <w:t>.</w:t>
      </w:r>
      <w:r w:rsidR="005670AA" w:rsidRPr="005670AA">
        <w:rPr>
          <w:rFonts w:asciiTheme="majorHAnsi" w:hAnsiTheme="majorHAnsi"/>
          <w:sz w:val="24"/>
          <w:szCs w:val="24"/>
        </w:rPr>
        <w:t xml:space="preserve"> For the 2024-2025 school year, </w:t>
      </w:r>
      <w:r w:rsidR="005670AA">
        <w:rPr>
          <w:rFonts w:asciiTheme="majorHAnsi" w:hAnsiTheme="majorHAnsi"/>
          <w:sz w:val="24"/>
          <w:szCs w:val="24"/>
        </w:rPr>
        <w:t>there were 58 students enrolled in first semester dual enrollment classes, with 291 credits attempted, 277 credits completed. 93 classes were attempted and 89 classes completed, with only 1 student failing. For second semester, 62 students were enrolled in dual enrollment. 330 credits were attempted and 321 credits were completed. 104 classes were attempted and 101 classes were completed with 3 students failing.</w:t>
      </w:r>
    </w:p>
    <w:p w14:paraId="130C32B0" w14:textId="77777777" w:rsidR="00456D5C" w:rsidRPr="00456D5C" w:rsidRDefault="00456D5C" w:rsidP="00456D5C">
      <w:pPr>
        <w:numPr>
          <w:ilvl w:val="1"/>
          <w:numId w:val="1"/>
        </w:numPr>
        <w:spacing w:after="200" w:line="276" w:lineRule="auto"/>
        <w:contextualSpacing/>
        <w:rPr>
          <w:rFonts w:asciiTheme="majorHAnsi" w:hAnsiTheme="majorHAnsi"/>
          <w:szCs w:val="24"/>
        </w:rPr>
      </w:pPr>
      <w:r w:rsidRPr="00456D5C">
        <w:rPr>
          <w:rFonts w:asciiTheme="majorHAnsi" w:hAnsiTheme="majorHAnsi"/>
          <w:b/>
          <w:szCs w:val="24"/>
        </w:rPr>
        <w:t>THE NUMBER OF COLLEGE EQUIVALENT COURSES OFFERED (AP/IB)</w:t>
      </w:r>
    </w:p>
    <w:p w14:paraId="56014A4D" w14:textId="77777777" w:rsidR="00456D5C" w:rsidRPr="00D8228F" w:rsidRDefault="00456D5C" w:rsidP="00456D5C">
      <w:pPr>
        <w:spacing w:after="200" w:line="276" w:lineRule="auto"/>
        <w:ind w:left="1440"/>
        <w:contextualSpacing/>
        <w:rPr>
          <w:rFonts w:asciiTheme="majorHAnsi" w:hAnsiTheme="majorHAnsi"/>
          <w:sz w:val="24"/>
          <w:szCs w:val="24"/>
        </w:rPr>
      </w:pPr>
      <w:r w:rsidRPr="00D8228F">
        <w:rPr>
          <w:rFonts w:asciiTheme="majorHAnsi" w:hAnsiTheme="majorHAnsi"/>
          <w:sz w:val="24"/>
          <w:szCs w:val="24"/>
        </w:rPr>
        <w:t>Gladwin High School does not offer AP/IB courses.</w:t>
      </w:r>
    </w:p>
    <w:p w14:paraId="0A8C46F0" w14:textId="77777777" w:rsidR="00456D5C" w:rsidRPr="00456D5C" w:rsidRDefault="00456D5C" w:rsidP="00456D5C">
      <w:pPr>
        <w:numPr>
          <w:ilvl w:val="1"/>
          <w:numId w:val="1"/>
        </w:numPr>
        <w:spacing w:after="200" w:line="276" w:lineRule="auto"/>
        <w:contextualSpacing/>
        <w:rPr>
          <w:rFonts w:asciiTheme="majorHAnsi" w:hAnsiTheme="majorHAnsi"/>
          <w:szCs w:val="24"/>
        </w:rPr>
      </w:pPr>
      <w:r w:rsidRPr="00456D5C">
        <w:rPr>
          <w:rFonts w:asciiTheme="majorHAnsi" w:hAnsiTheme="majorHAnsi"/>
          <w:b/>
          <w:szCs w:val="24"/>
        </w:rPr>
        <w:t>THE NUMBER AND PERCENTAGE OF STUDENTS ENROLLED IN COLLEGE EQUIVALENT COURSES (AP/IB)</w:t>
      </w:r>
    </w:p>
    <w:p w14:paraId="428A2C4B" w14:textId="77777777" w:rsidR="00456D5C" w:rsidRPr="00D8228F" w:rsidRDefault="00456D5C" w:rsidP="00456D5C">
      <w:pPr>
        <w:spacing w:after="200" w:line="276" w:lineRule="auto"/>
        <w:ind w:left="1440"/>
        <w:contextualSpacing/>
        <w:rPr>
          <w:rFonts w:asciiTheme="majorHAnsi" w:hAnsiTheme="majorHAnsi"/>
          <w:sz w:val="24"/>
          <w:szCs w:val="24"/>
        </w:rPr>
      </w:pPr>
      <w:r w:rsidRPr="00D8228F">
        <w:rPr>
          <w:rFonts w:asciiTheme="majorHAnsi" w:hAnsiTheme="majorHAnsi"/>
          <w:sz w:val="24"/>
          <w:szCs w:val="24"/>
        </w:rPr>
        <w:t>Gladwin High School does not offer AP/IB courses.</w:t>
      </w:r>
    </w:p>
    <w:p w14:paraId="49D2218C" w14:textId="77777777" w:rsidR="00456D5C" w:rsidRPr="00456D5C" w:rsidRDefault="00456D5C" w:rsidP="00456D5C">
      <w:pPr>
        <w:numPr>
          <w:ilvl w:val="1"/>
          <w:numId w:val="1"/>
        </w:numPr>
        <w:spacing w:after="200" w:line="276" w:lineRule="auto"/>
        <w:contextualSpacing/>
        <w:rPr>
          <w:rFonts w:asciiTheme="majorHAnsi" w:hAnsiTheme="majorHAnsi"/>
          <w:szCs w:val="24"/>
        </w:rPr>
      </w:pPr>
      <w:r w:rsidRPr="00456D5C">
        <w:rPr>
          <w:rFonts w:asciiTheme="majorHAnsi" w:hAnsiTheme="majorHAnsi"/>
          <w:b/>
          <w:szCs w:val="24"/>
        </w:rPr>
        <w:t>THE NUMBER AND PERCENTAGE OF STUDENTS RECEIVING A SCORE LEADING TO COLLEGE CREDIT</w:t>
      </w:r>
    </w:p>
    <w:p w14:paraId="183D5C9F" w14:textId="77777777" w:rsidR="004A21E8" w:rsidRPr="005670AA" w:rsidRDefault="00D8228F" w:rsidP="00C6617F">
      <w:pPr>
        <w:spacing w:after="200" w:line="276" w:lineRule="auto"/>
        <w:ind w:left="1440"/>
        <w:contextualSpacing/>
        <w:rPr>
          <w:rFonts w:asciiTheme="majorHAnsi" w:hAnsiTheme="majorHAnsi"/>
          <w:sz w:val="24"/>
          <w:szCs w:val="24"/>
        </w:rPr>
      </w:pPr>
      <w:r w:rsidRPr="00D8228F">
        <w:rPr>
          <w:rFonts w:asciiTheme="majorHAnsi" w:hAnsiTheme="majorHAnsi"/>
          <w:sz w:val="24"/>
          <w:szCs w:val="24"/>
        </w:rPr>
        <w:t>For the 2023-2024 school year, there were 48 students enrolled in first semester dual enrollment classes, with 217 credits completed, 60 classes passed, and no failures. For second semester, there were 50 enrolled, one failure, 236 credits attempted, 233 credits completed, 69 classes attempted, and 68 classes completed. All students who took dual enrollment classes as part of a CTE dual enrolled course earned their college credit.</w:t>
      </w:r>
      <w:r w:rsidR="004A21E8">
        <w:rPr>
          <w:rFonts w:asciiTheme="majorHAnsi" w:hAnsiTheme="majorHAnsi"/>
          <w:sz w:val="24"/>
          <w:szCs w:val="24"/>
        </w:rPr>
        <w:t xml:space="preserve"> </w:t>
      </w:r>
      <w:r w:rsidR="004A21E8" w:rsidRPr="005670AA">
        <w:rPr>
          <w:rFonts w:asciiTheme="majorHAnsi" w:hAnsiTheme="majorHAnsi"/>
          <w:sz w:val="24"/>
          <w:szCs w:val="24"/>
        </w:rPr>
        <w:t xml:space="preserve">For the 2024-2025 school year, </w:t>
      </w:r>
      <w:r w:rsidR="004A21E8">
        <w:rPr>
          <w:rFonts w:asciiTheme="majorHAnsi" w:hAnsiTheme="majorHAnsi"/>
          <w:sz w:val="24"/>
          <w:szCs w:val="24"/>
        </w:rPr>
        <w:t>there were 58 students enrolled in first semester dual enrollment classes, with 291 credits attempted, 277 credits completed. 93 classes were attempted and 89 classes completed, with only 1 student failing. For second semester, 62 students were enrolled in dual enrollment. 330 credits were attempted and 321 credits were completed. 104 classes were attempted and 101 classes were completed with 3 students failing.</w:t>
      </w:r>
    </w:p>
    <w:p w14:paraId="1D5DCBB5" w14:textId="2D4160EB" w:rsidR="00456D5C" w:rsidRDefault="00456D5C" w:rsidP="00456D5C">
      <w:pPr>
        <w:spacing w:after="200" w:line="276" w:lineRule="auto"/>
        <w:ind w:left="1440"/>
        <w:contextualSpacing/>
        <w:rPr>
          <w:rFonts w:asciiTheme="majorHAnsi" w:hAnsiTheme="majorHAnsi"/>
          <w:szCs w:val="24"/>
        </w:rPr>
      </w:pPr>
    </w:p>
    <w:p w14:paraId="325C9C0C" w14:textId="55864E01" w:rsidR="00456D5C" w:rsidRPr="00456D5C" w:rsidRDefault="00456D5C" w:rsidP="00456D5C">
      <w:pPr>
        <w:spacing w:after="0" w:line="240" w:lineRule="auto"/>
        <w:ind w:right="-360"/>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We are proud of how we served our students in the past year and are looking forward to further improvement throughout the building. Our hardworking staff go above and beyond in their efforts to offer our students the best education possible.</w:t>
      </w:r>
      <w:r w:rsidR="00DC6FF3">
        <w:rPr>
          <w:rFonts w:asciiTheme="majorHAnsi" w:eastAsia="Times New Roman" w:hAnsiTheme="majorHAnsi" w:cs="Times New Roman"/>
          <w:sz w:val="24"/>
          <w:szCs w:val="24"/>
        </w:rPr>
        <w:t xml:space="preserve"> As we move forward, we are working on creating programming for advanced students with Math and Science being the first of the core areas to have classes developed. </w:t>
      </w:r>
      <w:r w:rsidR="004467F8">
        <w:rPr>
          <w:rFonts w:asciiTheme="majorHAnsi" w:eastAsia="Times New Roman" w:hAnsiTheme="majorHAnsi" w:cs="Times New Roman"/>
          <w:sz w:val="24"/>
          <w:szCs w:val="24"/>
        </w:rPr>
        <w:t>This year we had the highest number of eighth graders in several years take an advanced Algebra 1 class</w:t>
      </w:r>
      <w:r w:rsidR="004A21E8">
        <w:rPr>
          <w:rFonts w:asciiTheme="majorHAnsi" w:eastAsia="Times New Roman" w:hAnsiTheme="majorHAnsi" w:cs="Times New Roman"/>
          <w:sz w:val="24"/>
          <w:szCs w:val="24"/>
        </w:rPr>
        <w:t xml:space="preserve">, as well as having the highest dual enrollment numbers in the past several years as well. </w:t>
      </w:r>
      <w:r w:rsidR="004467F8">
        <w:rPr>
          <w:rFonts w:asciiTheme="majorHAnsi" w:eastAsia="Times New Roman" w:hAnsiTheme="majorHAnsi" w:cs="Times New Roman"/>
          <w:sz w:val="24"/>
          <w:szCs w:val="24"/>
        </w:rPr>
        <w:t>We look forward to creating more opportunities for those students in addition to the numerous supports we have in place for all learners.</w:t>
      </w:r>
    </w:p>
    <w:p w14:paraId="25DB422A" w14:textId="77777777" w:rsidR="00456D5C" w:rsidRPr="00456D5C" w:rsidRDefault="00456D5C" w:rsidP="00456D5C">
      <w:pPr>
        <w:spacing w:after="0" w:line="240" w:lineRule="auto"/>
        <w:rPr>
          <w:rFonts w:asciiTheme="majorHAnsi" w:eastAsia="Times New Roman" w:hAnsiTheme="majorHAnsi" w:cs="Times New Roman"/>
          <w:sz w:val="24"/>
          <w:szCs w:val="24"/>
        </w:rPr>
      </w:pPr>
    </w:p>
    <w:p w14:paraId="67861BDF" w14:textId="77777777" w:rsidR="00456D5C" w:rsidRPr="00456D5C" w:rsidRDefault="00456D5C" w:rsidP="00456D5C">
      <w:pPr>
        <w:spacing w:after="0" w:line="240" w:lineRule="auto"/>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Sincerely,</w:t>
      </w:r>
    </w:p>
    <w:p w14:paraId="1EE83951" w14:textId="77777777" w:rsidR="00456D5C" w:rsidRPr="00456D5C" w:rsidRDefault="00456D5C" w:rsidP="00456D5C">
      <w:pPr>
        <w:spacing w:after="0" w:line="240" w:lineRule="auto"/>
        <w:rPr>
          <w:rFonts w:asciiTheme="majorHAnsi" w:eastAsia="Times New Roman" w:hAnsiTheme="majorHAnsi" w:cs="Times New Roman"/>
          <w:sz w:val="24"/>
          <w:szCs w:val="24"/>
        </w:rPr>
      </w:pPr>
    </w:p>
    <w:p w14:paraId="45F2943E" w14:textId="77777777" w:rsidR="00456D5C" w:rsidRPr="00456D5C" w:rsidRDefault="00456D5C" w:rsidP="00456D5C">
      <w:pPr>
        <w:spacing w:after="0" w:line="240" w:lineRule="auto"/>
        <w:rPr>
          <w:rFonts w:asciiTheme="majorHAnsi" w:eastAsia="Times New Roman" w:hAnsiTheme="majorHAnsi" w:cs="Times New Roman"/>
          <w:sz w:val="24"/>
          <w:szCs w:val="24"/>
        </w:rPr>
      </w:pPr>
      <w:r w:rsidRPr="00456D5C">
        <w:rPr>
          <w:rFonts w:asciiTheme="majorHAnsi" w:eastAsia="Times New Roman" w:hAnsiTheme="majorHAnsi" w:cs="Times New Roman"/>
          <w:sz w:val="24"/>
          <w:szCs w:val="24"/>
        </w:rPr>
        <w:t>Elizabeth Brown</w:t>
      </w:r>
    </w:p>
    <w:p w14:paraId="69786860" w14:textId="3CB3B718" w:rsidR="00C30B78" w:rsidRDefault="00456D5C" w:rsidP="004A21E8">
      <w:pPr>
        <w:spacing w:after="0" w:line="240" w:lineRule="auto"/>
      </w:pPr>
      <w:r w:rsidRPr="00456D5C">
        <w:rPr>
          <w:rFonts w:asciiTheme="majorHAnsi" w:eastAsia="Times New Roman" w:hAnsiTheme="majorHAnsi" w:cs="Times New Roman"/>
          <w:sz w:val="24"/>
          <w:szCs w:val="24"/>
        </w:rPr>
        <w:t>Gladwin High School</w:t>
      </w:r>
      <w:r w:rsidR="004A21E8">
        <w:rPr>
          <w:rFonts w:asciiTheme="majorHAnsi" w:eastAsia="Times New Roman" w:hAnsiTheme="majorHAnsi" w:cs="Times New Roman"/>
          <w:sz w:val="24"/>
          <w:szCs w:val="24"/>
        </w:rPr>
        <w:t xml:space="preserve"> Principal</w:t>
      </w:r>
    </w:p>
    <w:sectPr w:rsidR="00C30B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232C3"/>
    <w:multiLevelType w:val="hybridMultilevel"/>
    <w:tmpl w:val="C08C3942"/>
    <w:lvl w:ilvl="0" w:tplc="0409000F">
      <w:start w:val="1"/>
      <w:numFmt w:val="decimal"/>
      <w:lvlText w:val="%1."/>
      <w:lvlJc w:val="left"/>
      <w:pPr>
        <w:tabs>
          <w:tab w:val="num" w:pos="720"/>
        </w:tabs>
        <w:ind w:left="720" w:hanging="360"/>
      </w:pPr>
      <w:rPr>
        <w:rFonts w:cs="Times New Roman"/>
      </w:rPr>
    </w:lvl>
    <w:lvl w:ilvl="1" w:tplc="F1222CDC">
      <w:start w:val="1"/>
      <w:numFmt w:val="lowerLetter"/>
      <w:lvlText w:val="%2."/>
      <w:lvlJc w:val="left"/>
      <w:pPr>
        <w:tabs>
          <w:tab w:val="num" w:pos="1440"/>
        </w:tabs>
        <w:ind w:left="1440" w:hanging="360"/>
      </w:pPr>
      <w:rPr>
        <w:rFonts w:asciiTheme="majorHAnsi" w:eastAsiaTheme="minorHAnsi" w:hAnsiTheme="majorHAnsi" w:cstheme="minorBidi"/>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1A6"/>
    <w:rsid w:val="000D1CEE"/>
    <w:rsid w:val="002141EE"/>
    <w:rsid w:val="00261301"/>
    <w:rsid w:val="002D0A26"/>
    <w:rsid w:val="00330571"/>
    <w:rsid w:val="00337793"/>
    <w:rsid w:val="003D0A44"/>
    <w:rsid w:val="00407572"/>
    <w:rsid w:val="004467F8"/>
    <w:rsid w:val="00456D5C"/>
    <w:rsid w:val="004A21E8"/>
    <w:rsid w:val="004A7FBA"/>
    <w:rsid w:val="004B1394"/>
    <w:rsid w:val="004B71A6"/>
    <w:rsid w:val="00564A08"/>
    <w:rsid w:val="005670AA"/>
    <w:rsid w:val="00612A0A"/>
    <w:rsid w:val="00655437"/>
    <w:rsid w:val="007F65D1"/>
    <w:rsid w:val="00833E13"/>
    <w:rsid w:val="009F0EF9"/>
    <w:rsid w:val="00A07BDE"/>
    <w:rsid w:val="00A75CAE"/>
    <w:rsid w:val="00A87954"/>
    <w:rsid w:val="00B23714"/>
    <w:rsid w:val="00B27EAA"/>
    <w:rsid w:val="00B8195C"/>
    <w:rsid w:val="00BF7256"/>
    <w:rsid w:val="00C30B78"/>
    <w:rsid w:val="00C6617F"/>
    <w:rsid w:val="00CC6DD1"/>
    <w:rsid w:val="00D1449A"/>
    <w:rsid w:val="00D8228F"/>
    <w:rsid w:val="00D83667"/>
    <w:rsid w:val="00DC6FF3"/>
    <w:rsid w:val="00DF4B41"/>
    <w:rsid w:val="00EA77E7"/>
    <w:rsid w:val="00F07572"/>
    <w:rsid w:val="00F233D0"/>
    <w:rsid w:val="00F2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5EF8F"/>
  <w15:chartTrackingRefBased/>
  <w15:docId w15:val="{F49AF4A8-1855-4A62-A016-5E9132191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7954"/>
    <w:pPr>
      <w:spacing w:before="100" w:beforeAutospacing="1" w:after="115"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56D5C"/>
    <w:pPr>
      <w:ind w:left="720"/>
      <w:contextualSpacing/>
    </w:pPr>
  </w:style>
  <w:style w:type="character" w:styleId="Hyperlink">
    <w:name w:val="Hyperlink"/>
    <w:basedOn w:val="DefaultParagraphFont"/>
    <w:uiPriority w:val="99"/>
    <w:unhideWhenUsed/>
    <w:rsid w:val="00A07BDE"/>
    <w:rPr>
      <w:color w:val="0563C1" w:themeColor="hyperlink"/>
      <w:u w:val="single"/>
    </w:rPr>
  </w:style>
  <w:style w:type="character" w:styleId="UnresolvedMention">
    <w:name w:val="Unresolved Mention"/>
    <w:basedOn w:val="DefaultParagraphFont"/>
    <w:uiPriority w:val="99"/>
    <w:semiHidden/>
    <w:unhideWhenUsed/>
    <w:rsid w:val="00A07B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t.ly/3ceHWy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Billman</dc:creator>
  <cp:keywords/>
  <dc:description/>
  <cp:lastModifiedBy>Elizabeth Brown</cp:lastModifiedBy>
  <cp:revision>6</cp:revision>
  <dcterms:created xsi:type="dcterms:W3CDTF">2026-02-19T22:40:00Z</dcterms:created>
  <dcterms:modified xsi:type="dcterms:W3CDTF">2026-02-20T15:01:00Z</dcterms:modified>
</cp:coreProperties>
</file>