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A78A" w14:textId="3B938996" w:rsidR="003271FC" w:rsidRPr="003271FC" w:rsidRDefault="003271FC" w:rsidP="003271FC">
      <w:pPr>
        <w:pStyle w:val="Heading2"/>
        <w:spacing w:before="100"/>
        <w:ind w:left="0"/>
        <w:jc w:val="center"/>
        <w:rPr>
          <w:rFonts w:ascii="Arial Narrow" w:hAnsi="Arial Narrow" w:cstheme="minorHAnsi"/>
          <w:sz w:val="24"/>
          <w:szCs w:val="24"/>
        </w:rPr>
      </w:pPr>
      <w:bookmarkStart w:id="0" w:name="_GoBack"/>
      <w:bookmarkEnd w:id="0"/>
      <w:r w:rsidRPr="003271FC">
        <w:rPr>
          <w:rFonts w:ascii="Arial Narrow" w:eastAsia="Arial" w:hAnsi="Arial Narrow" w:cstheme="minorHAnsi"/>
          <w:noProof/>
          <w:sz w:val="16"/>
          <w:szCs w:val="16"/>
          <w14:ligatures w14:val="standardContextual"/>
        </w:rPr>
        <w:drawing>
          <wp:anchor distT="0" distB="0" distL="114300" distR="114300" simplePos="0" relativeHeight="251659264" behindDoc="1" locked="0" layoutInCell="1" allowOverlap="1" wp14:anchorId="247BD120" wp14:editId="4179BDD3">
            <wp:simplePos x="0" y="0"/>
            <wp:positionH relativeFrom="column">
              <wp:posOffset>-589004</wp:posOffset>
            </wp:positionH>
            <wp:positionV relativeFrom="paragraph">
              <wp:posOffset>-640080</wp:posOffset>
            </wp:positionV>
            <wp:extent cx="914400" cy="704088"/>
            <wp:effectExtent l="0" t="0" r="0" b="1270"/>
            <wp:wrapNone/>
            <wp:docPr id="449460373" name="Picture 1" descr="A logo of a map of the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60373" name="Picture 1" descr="A logo of a map of the sta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704088"/>
                    </a:xfrm>
                    <a:prstGeom prst="rect">
                      <a:avLst/>
                    </a:prstGeom>
                  </pic:spPr>
                </pic:pic>
              </a:graphicData>
            </a:graphic>
          </wp:anchor>
        </w:drawing>
      </w:r>
      <w:r w:rsidRPr="003271FC">
        <w:rPr>
          <w:rFonts w:ascii="Arial Narrow" w:hAnsi="Arial Narrow" w:cstheme="minorHAnsi"/>
          <w:sz w:val="24"/>
          <w:szCs w:val="24"/>
        </w:rPr>
        <w:t>Brevard Public Schools</w:t>
      </w:r>
    </w:p>
    <w:p w14:paraId="3D578596" w14:textId="6B84A568" w:rsidR="003271FC" w:rsidRDefault="003271FC" w:rsidP="003271FC">
      <w:pPr>
        <w:pStyle w:val="Heading2"/>
        <w:spacing w:before="100"/>
        <w:ind w:left="0"/>
        <w:jc w:val="center"/>
        <w:rPr>
          <w:rFonts w:ascii="Arial Narrow" w:hAnsi="Arial Narrow" w:cstheme="minorHAnsi"/>
          <w:sz w:val="24"/>
          <w:szCs w:val="24"/>
        </w:rPr>
      </w:pPr>
      <w:r w:rsidRPr="003271FC">
        <w:rPr>
          <w:rFonts w:ascii="Arial Narrow" w:hAnsi="Arial Narrow" w:cstheme="minorHAnsi"/>
          <w:sz w:val="24"/>
          <w:szCs w:val="24"/>
        </w:rPr>
        <w:t xml:space="preserve">Procedures for </w:t>
      </w:r>
      <w:r w:rsidR="003C3B54">
        <w:rPr>
          <w:rFonts w:ascii="Arial Narrow" w:hAnsi="Arial Narrow" w:cstheme="minorHAnsi"/>
          <w:sz w:val="24"/>
          <w:szCs w:val="24"/>
        </w:rPr>
        <w:t xml:space="preserve">Schools: </w:t>
      </w:r>
      <w:r w:rsidRPr="003271FC">
        <w:rPr>
          <w:rFonts w:ascii="Arial Narrow" w:hAnsi="Arial Narrow" w:cstheme="minorHAnsi"/>
          <w:sz w:val="24"/>
          <w:szCs w:val="24"/>
        </w:rPr>
        <w:t>Resolving Student Welfare Complaints</w:t>
      </w:r>
    </w:p>
    <w:p w14:paraId="59A33801" w14:textId="77777777" w:rsidR="003271FC" w:rsidRPr="003271FC" w:rsidRDefault="003271FC" w:rsidP="003271FC">
      <w:pPr>
        <w:pStyle w:val="Heading2"/>
        <w:spacing w:before="100"/>
        <w:ind w:left="0"/>
        <w:jc w:val="center"/>
        <w:rPr>
          <w:rFonts w:ascii="Arial Narrow" w:hAnsi="Arial Narrow" w:cstheme="minorHAnsi"/>
          <w:sz w:val="24"/>
          <w:szCs w:val="24"/>
        </w:rPr>
      </w:pPr>
    </w:p>
    <w:tbl>
      <w:tblPr>
        <w:tblStyle w:val="TableGrid"/>
        <w:tblW w:w="0" w:type="auto"/>
        <w:tblLook w:val="04A0" w:firstRow="1" w:lastRow="0" w:firstColumn="1" w:lastColumn="0" w:noHBand="0" w:noVBand="1"/>
      </w:tblPr>
      <w:tblGrid>
        <w:gridCol w:w="9350"/>
      </w:tblGrid>
      <w:tr w:rsidR="003271FC" w14:paraId="49694859" w14:textId="77777777" w:rsidTr="003271FC">
        <w:tc>
          <w:tcPr>
            <w:tcW w:w="9350" w:type="dxa"/>
            <w:shd w:val="clear" w:color="auto" w:fill="D9E2F3" w:themeFill="accent1" w:themeFillTint="33"/>
          </w:tcPr>
          <w:p w14:paraId="7F7BBF5D" w14:textId="1D8DDC4B" w:rsidR="003271FC" w:rsidRDefault="003271FC" w:rsidP="003271FC">
            <w:pPr>
              <w:widowControl/>
              <w:spacing w:after="160" w:line="259" w:lineRule="auto"/>
              <w:jc w:val="both"/>
              <w:rPr>
                <w:sz w:val="24"/>
                <w:szCs w:val="24"/>
              </w:rPr>
            </w:pPr>
            <w:r>
              <w:t>The School District of Brevard County is committed to honoring the rights of parents/legal guardians and promoting their involvement in the District. The School District recognizes the fundamental rights of parents/legal guardians to direct the upbringing, education, and care of their minor children including the rights of parents in need of additional assistance with certain disputes that are not timely resolved by a school as outlined in HB 1557. The School District has adopted the following procedures for resolving specified parental concerns (listed on page 2).</w:t>
            </w:r>
          </w:p>
        </w:tc>
      </w:tr>
    </w:tbl>
    <w:p w14:paraId="07BB141D" w14:textId="77777777" w:rsidR="003271FC" w:rsidRDefault="003271FC" w:rsidP="003271FC">
      <w:pPr>
        <w:widowControl/>
        <w:spacing w:after="160" w:line="259" w:lineRule="auto"/>
        <w:jc w:val="both"/>
        <w:rPr>
          <w:sz w:val="24"/>
          <w:szCs w:val="24"/>
        </w:rPr>
      </w:pPr>
    </w:p>
    <w:p w14:paraId="01B7A999" w14:textId="77777777" w:rsidR="003271FC" w:rsidRDefault="003271FC" w:rsidP="003271FC">
      <w:pPr>
        <w:widowControl/>
        <w:spacing w:after="160" w:line="259" w:lineRule="auto"/>
        <w:jc w:val="center"/>
        <w:rPr>
          <w:sz w:val="24"/>
          <w:szCs w:val="24"/>
        </w:rPr>
      </w:pPr>
      <w:r w:rsidRPr="00987571">
        <w:rPr>
          <w:b/>
          <w:bCs/>
          <w:sz w:val="24"/>
          <w:szCs w:val="24"/>
        </w:rPr>
        <w:t xml:space="preserve">BPS </w:t>
      </w:r>
      <w:r w:rsidRPr="00C132A9">
        <w:rPr>
          <w:b/>
          <w:bCs/>
          <w:sz w:val="24"/>
          <w:szCs w:val="24"/>
          <w:u w:val="single"/>
        </w:rPr>
        <w:t xml:space="preserve">School-level </w:t>
      </w:r>
      <w:r w:rsidRPr="00987571">
        <w:rPr>
          <w:b/>
          <w:bCs/>
          <w:sz w:val="24"/>
          <w:szCs w:val="24"/>
        </w:rPr>
        <w:t>Procedures for Specific Parent</w:t>
      </w:r>
      <w:r w:rsidRPr="00AC3F7D">
        <w:rPr>
          <w:b/>
          <w:bCs/>
          <w:sz w:val="24"/>
          <w:szCs w:val="24"/>
        </w:rPr>
        <w:t xml:space="preserve"> Concerns</w:t>
      </w:r>
      <w:r>
        <w:rPr>
          <w:sz w:val="24"/>
          <w:szCs w:val="24"/>
        </w:rPr>
        <w:t xml:space="preserve"> </w:t>
      </w:r>
      <w:hyperlink r:id="rId11" w:history="1">
        <w:r w:rsidRPr="003271FC">
          <w:rPr>
            <w:rStyle w:val="Hyperlink"/>
            <w:sz w:val="24"/>
            <w:szCs w:val="24"/>
          </w:rPr>
          <w:t>1001.42(8)(c)</w:t>
        </w:r>
      </w:hyperlink>
      <w:r>
        <w:rPr>
          <w:sz w:val="24"/>
          <w:szCs w:val="24"/>
        </w:rPr>
        <w:t xml:space="preserve"> </w:t>
      </w:r>
    </w:p>
    <w:p w14:paraId="30EB4FE4" w14:textId="47C51D6A" w:rsidR="003271FC" w:rsidRDefault="003271FC" w:rsidP="00E369E2">
      <w:pPr>
        <w:widowControl/>
        <w:spacing w:after="160" w:line="259" w:lineRule="auto"/>
        <w:jc w:val="both"/>
        <w:rPr>
          <w:rFonts w:cstheme="minorHAnsi"/>
          <w:sz w:val="20"/>
          <w:szCs w:val="20"/>
        </w:rPr>
      </w:pPr>
      <w:r w:rsidRPr="003271FC">
        <w:rPr>
          <w:rFonts w:cstheme="minorHAnsi"/>
          <w:b/>
          <w:bCs/>
          <w:sz w:val="20"/>
          <w:szCs w:val="20"/>
        </w:rPr>
        <w:t>1.</w:t>
      </w:r>
      <w:r w:rsidRPr="003271FC">
        <w:rPr>
          <w:rFonts w:cstheme="minorHAnsi"/>
          <w:sz w:val="20"/>
          <w:szCs w:val="20"/>
        </w:rPr>
        <w:t xml:space="preserve"> The parent or legal guardian must submit a written complaint to the </w:t>
      </w:r>
      <w:r w:rsidR="00F7679D" w:rsidRPr="003271FC">
        <w:rPr>
          <w:rFonts w:cstheme="minorHAnsi"/>
          <w:sz w:val="20"/>
          <w:szCs w:val="20"/>
        </w:rPr>
        <w:t>principal</w:t>
      </w:r>
      <w:r w:rsidRPr="003271FC">
        <w:rPr>
          <w:rFonts w:cstheme="minorHAnsi"/>
          <w:sz w:val="20"/>
          <w:szCs w:val="20"/>
        </w:rPr>
        <w:t xml:space="preserve"> identifying their concern(s) about a specific issue listed on page 2 of this document.</w:t>
      </w:r>
      <w:r w:rsidR="004B34C6">
        <w:rPr>
          <w:rFonts w:cstheme="minorHAnsi"/>
          <w:sz w:val="20"/>
          <w:szCs w:val="20"/>
        </w:rPr>
        <w:t xml:space="preserve"> </w:t>
      </w:r>
    </w:p>
    <w:p w14:paraId="48014648" w14:textId="70063CE1" w:rsidR="003271FC" w:rsidRDefault="003271FC" w:rsidP="00E369E2">
      <w:pPr>
        <w:widowControl/>
        <w:spacing w:after="160" w:line="259" w:lineRule="auto"/>
        <w:jc w:val="both"/>
        <w:rPr>
          <w:rFonts w:cstheme="minorHAnsi"/>
          <w:sz w:val="20"/>
          <w:szCs w:val="20"/>
        </w:rPr>
      </w:pPr>
      <w:r w:rsidRPr="003271FC">
        <w:rPr>
          <w:rFonts w:cstheme="minorHAnsi"/>
          <w:b/>
          <w:bCs/>
          <w:sz w:val="20"/>
          <w:szCs w:val="20"/>
        </w:rPr>
        <w:t>2</w:t>
      </w:r>
      <w:r>
        <w:rPr>
          <w:rFonts w:cstheme="minorHAnsi"/>
          <w:sz w:val="20"/>
          <w:szCs w:val="20"/>
        </w:rPr>
        <w:t xml:space="preserve">: The </w:t>
      </w:r>
      <w:r w:rsidR="00F7679D">
        <w:rPr>
          <w:rFonts w:cstheme="minorHAnsi"/>
          <w:sz w:val="20"/>
          <w:szCs w:val="20"/>
        </w:rPr>
        <w:t>principal</w:t>
      </w:r>
      <w:r>
        <w:rPr>
          <w:rFonts w:cstheme="minorHAnsi"/>
          <w:sz w:val="20"/>
          <w:szCs w:val="20"/>
        </w:rPr>
        <w:t xml:space="preserve"> or designee will review the parent’s or legal guardian’s written complaint and make a go</w:t>
      </w:r>
      <w:r w:rsidR="003055FB">
        <w:rPr>
          <w:rFonts w:cstheme="minorHAnsi"/>
          <w:sz w:val="20"/>
          <w:szCs w:val="20"/>
        </w:rPr>
        <w:t>o</w:t>
      </w:r>
      <w:r>
        <w:rPr>
          <w:rFonts w:cstheme="minorHAnsi"/>
          <w:sz w:val="20"/>
          <w:szCs w:val="20"/>
        </w:rPr>
        <w:t xml:space="preserve">d faith effort to resolve the matter within </w:t>
      </w:r>
      <w:r w:rsidRPr="00ED192F">
        <w:rPr>
          <w:rFonts w:cstheme="minorHAnsi"/>
          <w:b/>
          <w:bCs/>
          <w:sz w:val="20"/>
          <w:szCs w:val="20"/>
          <w:u w:val="single"/>
        </w:rPr>
        <w:t>seven (7) calendar days</w:t>
      </w:r>
      <w:r w:rsidRPr="00C964AC">
        <w:rPr>
          <w:rFonts w:cstheme="minorHAnsi"/>
          <w:b/>
          <w:bCs/>
          <w:sz w:val="20"/>
          <w:szCs w:val="20"/>
        </w:rPr>
        <w:t xml:space="preserve"> </w:t>
      </w:r>
      <w:r>
        <w:rPr>
          <w:rFonts w:cstheme="minorHAnsi"/>
          <w:sz w:val="20"/>
          <w:szCs w:val="20"/>
        </w:rPr>
        <w:t xml:space="preserve">after notification by the parent/legal guardian. </w:t>
      </w:r>
    </w:p>
    <w:p w14:paraId="08E196D3" w14:textId="6567B4E5" w:rsidR="003271FC" w:rsidRDefault="003271FC" w:rsidP="00E369E2">
      <w:pPr>
        <w:widowControl/>
        <w:spacing w:after="160" w:line="259" w:lineRule="auto"/>
        <w:jc w:val="both"/>
        <w:rPr>
          <w:rFonts w:cstheme="minorHAnsi"/>
          <w:sz w:val="20"/>
          <w:szCs w:val="20"/>
        </w:rPr>
      </w:pPr>
      <w:r w:rsidRPr="003271FC">
        <w:rPr>
          <w:rFonts w:cstheme="minorHAnsi"/>
          <w:b/>
          <w:bCs/>
          <w:sz w:val="20"/>
          <w:szCs w:val="20"/>
        </w:rPr>
        <w:t>3</w:t>
      </w:r>
      <w:r>
        <w:rPr>
          <w:rFonts w:cstheme="minorHAnsi"/>
          <w:sz w:val="20"/>
          <w:szCs w:val="20"/>
        </w:rPr>
        <w:t xml:space="preserve">: The </w:t>
      </w:r>
      <w:r w:rsidR="00E63D89">
        <w:rPr>
          <w:rFonts w:cstheme="minorHAnsi"/>
          <w:sz w:val="20"/>
          <w:szCs w:val="20"/>
        </w:rPr>
        <w:t>principal</w:t>
      </w:r>
      <w:r>
        <w:rPr>
          <w:rFonts w:cstheme="minorHAnsi"/>
          <w:sz w:val="20"/>
          <w:szCs w:val="20"/>
        </w:rPr>
        <w:t xml:space="preserve"> </w:t>
      </w:r>
      <w:r w:rsidR="002C2E09">
        <w:rPr>
          <w:rFonts w:cstheme="minorHAnsi"/>
          <w:sz w:val="20"/>
          <w:szCs w:val="20"/>
        </w:rPr>
        <w:t>will</w:t>
      </w:r>
      <w:r>
        <w:rPr>
          <w:rFonts w:cstheme="minorHAnsi"/>
          <w:sz w:val="20"/>
          <w:szCs w:val="20"/>
        </w:rPr>
        <w:t xml:space="preserve"> meet with the parent or legal guardian to provide a response. The </w:t>
      </w:r>
      <w:r w:rsidR="00E63D89">
        <w:rPr>
          <w:rFonts w:cstheme="minorHAnsi"/>
          <w:sz w:val="20"/>
          <w:szCs w:val="20"/>
        </w:rPr>
        <w:t>principal</w:t>
      </w:r>
      <w:r>
        <w:rPr>
          <w:rFonts w:cstheme="minorHAnsi"/>
          <w:sz w:val="20"/>
          <w:szCs w:val="20"/>
        </w:rPr>
        <w:t xml:space="preserve"> must share the result of the outcome of the meeting with the District Student Services Director regarding the parent’s or legal guardian’s concern. </w:t>
      </w:r>
    </w:p>
    <w:p w14:paraId="710A5331" w14:textId="52CBF780" w:rsidR="003271FC" w:rsidRDefault="003271FC" w:rsidP="00E369E2">
      <w:pPr>
        <w:widowControl/>
        <w:spacing w:after="160" w:line="259" w:lineRule="auto"/>
        <w:jc w:val="both"/>
        <w:rPr>
          <w:rFonts w:cstheme="minorHAnsi"/>
          <w:sz w:val="20"/>
          <w:szCs w:val="20"/>
        </w:rPr>
      </w:pPr>
      <w:r w:rsidRPr="00A73890">
        <w:rPr>
          <w:rFonts w:cstheme="minorHAnsi"/>
          <w:b/>
          <w:bCs/>
          <w:sz w:val="20"/>
          <w:szCs w:val="20"/>
        </w:rPr>
        <w:t>4</w:t>
      </w:r>
      <w:r>
        <w:rPr>
          <w:rFonts w:cstheme="minorHAnsi"/>
          <w:sz w:val="20"/>
          <w:szCs w:val="20"/>
        </w:rPr>
        <w:t xml:space="preserve">: If the dispute is unresolved at the school level, the parent may submit a request for dispute mediation at the district level. </w:t>
      </w:r>
      <w:r w:rsidRPr="004B34C6">
        <w:rPr>
          <w:rFonts w:cstheme="minorHAnsi"/>
          <w:sz w:val="20"/>
          <w:szCs w:val="20"/>
        </w:rPr>
        <w:t xml:space="preserve">The </w:t>
      </w:r>
      <w:r w:rsidRPr="004B34C6">
        <w:rPr>
          <w:rFonts w:cstheme="minorHAnsi"/>
          <w:b/>
          <w:bCs/>
          <w:sz w:val="20"/>
          <w:szCs w:val="20"/>
        </w:rPr>
        <w:t>Dispute Resolution Request Form</w:t>
      </w:r>
      <w:r>
        <w:rPr>
          <w:rFonts w:cstheme="minorHAnsi"/>
          <w:sz w:val="20"/>
          <w:szCs w:val="20"/>
        </w:rPr>
        <w:t xml:space="preserve"> can be found on the district website on the </w:t>
      </w:r>
      <w:r w:rsidRPr="00E369E2">
        <w:rPr>
          <w:rFonts w:cstheme="minorHAnsi"/>
          <w:b/>
          <w:bCs/>
          <w:sz w:val="20"/>
          <w:szCs w:val="20"/>
        </w:rPr>
        <w:t>Parents and Students</w:t>
      </w:r>
      <w:r>
        <w:rPr>
          <w:rFonts w:cstheme="minorHAnsi"/>
          <w:sz w:val="20"/>
          <w:szCs w:val="20"/>
        </w:rPr>
        <w:t xml:space="preserve"> Tab. </w:t>
      </w:r>
      <w:r w:rsidR="00CD5109">
        <w:rPr>
          <w:rFonts w:cstheme="minorHAnsi"/>
          <w:sz w:val="20"/>
          <w:szCs w:val="20"/>
        </w:rPr>
        <w:t xml:space="preserve">Parent/Guardian will submit to the district per instructions on the bottom of that form. </w:t>
      </w:r>
    </w:p>
    <w:tbl>
      <w:tblPr>
        <w:tblStyle w:val="TableGrid"/>
        <w:tblW w:w="0" w:type="auto"/>
        <w:tblLook w:val="04A0" w:firstRow="1" w:lastRow="0" w:firstColumn="1" w:lastColumn="0" w:noHBand="0" w:noVBand="1"/>
      </w:tblPr>
      <w:tblGrid>
        <w:gridCol w:w="9350"/>
      </w:tblGrid>
      <w:tr w:rsidR="00973CB9" w14:paraId="7179E556" w14:textId="77777777" w:rsidTr="00973CB9">
        <w:tc>
          <w:tcPr>
            <w:tcW w:w="9350" w:type="dxa"/>
          </w:tcPr>
          <w:p w14:paraId="23BBBE88" w14:textId="0DB25F70" w:rsidR="00973CB9" w:rsidRDefault="00973CB9" w:rsidP="00CD5109">
            <w:pPr>
              <w:widowControl/>
              <w:spacing w:after="160" w:line="259" w:lineRule="auto"/>
              <w:rPr>
                <w:rFonts w:cstheme="minorHAnsi"/>
                <w:sz w:val="20"/>
                <w:szCs w:val="20"/>
              </w:rPr>
            </w:pPr>
            <w:r>
              <w:rPr>
                <w:rFonts w:cstheme="minorHAnsi"/>
                <w:sz w:val="20"/>
                <w:szCs w:val="20"/>
              </w:rPr>
              <w:t>Parent Written Statement</w:t>
            </w:r>
            <w:r w:rsidR="002C2E09">
              <w:rPr>
                <w:rFonts w:cstheme="minorHAnsi"/>
                <w:sz w:val="20"/>
                <w:szCs w:val="20"/>
              </w:rPr>
              <w:t xml:space="preserve"> Concerning A, B, C, D, E, F, G</w:t>
            </w:r>
            <w:r w:rsidR="00F634A8">
              <w:rPr>
                <w:rFonts w:cstheme="minorHAnsi"/>
                <w:sz w:val="20"/>
                <w:szCs w:val="20"/>
              </w:rPr>
              <w:t xml:space="preserve"> (Circle one). </w:t>
            </w:r>
          </w:p>
          <w:p w14:paraId="2C3C85B8" w14:textId="77777777" w:rsidR="00973CB9" w:rsidRDefault="00973CB9" w:rsidP="00CD5109">
            <w:pPr>
              <w:widowControl/>
              <w:spacing w:after="160" w:line="259" w:lineRule="auto"/>
              <w:rPr>
                <w:rFonts w:cstheme="minorHAnsi"/>
                <w:sz w:val="20"/>
                <w:szCs w:val="20"/>
              </w:rPr>
            </w:pPr>
          </w:p>
          <w:p w14:paraId="1B0451BC" w14:textId="77777777" w:rsidR="00973CB9" w:rsidRDefault="00973CB9" w:rsidP="00CD5109">
            <w:pPr>
              <w:widowControl/>
              <w:spacing w:after="160" w:line="259" w:lineRule="auto"/>
              <w:rPr>
                <w:rFonts w:cstheme="minorHAnsi"/>
                <w:sz w:val="20"/>
                <w:szCs w:val="20"/>
              </w:rPr>
            </w:pPr>
          </w:p>
          <w:p w14:paraId="621139C9" w14:textId="77777777" w:rsidR="00973CB9" w:rsidRDefault="00973CB9" w:rsidP="00CD5109">
            <w:pPr>
              <w:widowControl/>
              <w:spacing w:after="160" w:line="259" w:lineRule="auto"/>
              <w:rPr>
                <w:rFonts w:cstheme="minorHAnsi"/>
                <w:sz w:val="20"/>
                <w:szCs w:val="20"/>
              </w:rPr>
            </w:pPr>
          </w:p>
          <w:p w14:paraId="1B707D5A" w14:textId="77777777" w:rsidR="00973CB9" w:rsidRDefault="00973CB9" w:rsidP="00CD5109">
            <w:pPr>
              <w:widowControl/>
              <w:spacing w:after="160" w:line="259" w:lineRule="auto"/>
              <w:rPr>
                <w:rFonts w:cstheme="minorHAnsi"/>
                <w:sz w:val="20"/>
                <w:szCs w:val="20"/>
              </w:rPr>
            </w:pPr>
          </w:p>
          <w:p w14:paraId="319CBB4C" w14:textId="77777777" w:rsidR="00973CB9" w:rsidRDefault="00973CB9" w:rsidP="00CD5109">
            <w:pPr>
              <w:widowControl/>
              <w:spacing w:after="160" w:line="259" w:lineRule="auto"/>
              <w:rPr>
                <w:rFonts w:cstheme="minorHAnsi"/>
                <w:sz w:val="20"/>
                <w:szCs w:val="20"/>
              </w:rPr>
            </w:pPr>
          </w:p>
          <w:p w14:paraId="3677BEBB" w14:textId="77777777" w:rsidR="00973CB9" w:rsidRDefault="00973CB9" w:rsidP="00CD5109">
            <w:pPr>
              <w:widowControl/>
              <w:spacing w:after="160" w:line="259" w:lineRule="auto"/>
              <w:rPr>
                <w:rFonts w:cstheme="minorHAnsi"/>
                <w:sz w:val="20"/>
                <w:szCs w:val="20"/>
              </w:rPr>
            </w:pPr>
          </w:p>
          <w:p w14:paraId="78D1DE4E" w14:textId="77777777" w:rsidR="00973CB9" w:rsidRDefault="00973CB9" w:rsidP="00CD5109">
            <w:pPr>
              <w:widowControl/>
              <w:spacing w:after="160" w:line="259" w:lineRule="auto"/>
              <w:rPr>
                <w:rFonts w:cstheme="minorHAnsi"/>
                <w:sz w:val="20"/>
                <w:szCs w:val="20"/>
              </w:rPr>
            </w:pPr>
          </w:p>
          <w:p w14:paraId="60C0CBA2" w14:textId="77777777" w:rsidR="003A43C8" w:rsidRDefault="003A43C8" w:rsidP="00CD5109">
            <w:pPr>
              <w:widowControl/>
              <w:spacing w:after="160" w:line="259" w:lineRule="auto"/>
              <w:rPr>
                <w:rFonts w:cstheme="minorHAnsi"/>
                <w:sz w:val="20"/>
                <w:szCs w:val="20"/>
              </w:rPr>
            </w:pPr>
          </w:p>
          <w:p w14:paraId="415F6466" w14:textId="77777777" w:rsidR="003A43C8" w:rsidRDefault="003A43C8" w:rsidP="00CD5109">
            <w:pPr>
              <w:widowControl/>
              <w:spacing w:after="160" w:line="259" w:lineRule="auto"/>
              <w:rPr>
                <w:rFonts w:cstheme="minorHAnsi"/>
                <w:sz w:val="20"/>
                <w:szCs w:val="20"/>
              </w:rPr>
            </w:pPr>
          </w:p>
          <w:p w14:paraId="53615276" w14:textId="77777777" w:rsidR="003A43C8" w:rsidRDefault="003A43C8" w:rsidP="00CD5109">
            <w:pPr>
              <w:widowControl/>
              <w:spacing w:after="160" w:line="259" w:lineRule="auto"/>
              <w:rPr>
                <w:rFonts w:cstheme="minorHAnsi"/>
                <w:sz w:val="20"/>
                <w:szCs w:val="20"/>
              </w:rPr>
            </w:pPr>
          </w:p>
          <w:p w14:paraId="09C1E218" w14:textId="77777777" w:rsidR="00973CB9" w:rsidRDefault="00973CB9" w:rsidP="00CD5109">
            <w:pPr>
              <w:widowControl/>
              <w:spacing w:after="160" w:line="259" w:lineRule="auto"/>
              <w:rPr>
                <w:rFonts w:cstheme="minorHAnsi"/>
                <w:sz w:val="20"/>
                <w:szCs w:val="20"/>
              </w:rPr>
            </w:pPr>
          </w:p>
          <w:p w14:paraId="03125600" w14:textId="77777777" w:rsidR="00973CB9" w:rsidRDefault="00973CB9" w:rsidP="00CD5109">
            <w:pPr>
              <w:widowControl/>
              <w:spacing w:after="160" w:line="259" w:lineRule="auto"/>
              <w:rPr>
                <w:rFonts w:cstheme="minorHAnsi"/>
                <w:sz w:val="20"/>
                <w:szCs w:val="20"/>
              </w:rPr>
            </w:pPr>
          </w:p>
        </w:tc>
      </w:tr>
    </w:tbl>
    <w:p w14:paraId="3DF4CCF2" w14:textId="7D970A7E" w:rsidR="00CD5109" w:rsidRDefault="00CD5109" w:rsidP="00CD5109">
      <w:pPr>
        <w:widowControl/>
        <w:spacing w:after="160" w:line="259" w:lineRule="auto"/>
        <w:rPr>
          <w:rFonts w:cstheme="minorHAnsi"/>
          <w:sz w:val="20"/>
          <w:szCs w:val="20"/>
        </w:rPr>
      </w:pPr>
    </w:p>
    <w:p w14:paraId="61539EBB" w14:textId="112E6E18" w:rsidR="00CD5109" w:rsidRPr="00987571" w:rsidRDefault="003A43C8" w:rsidP="00987571">
      <w:pPr>
        <w:widowControl/>
        <w:spacing w:after="160" w:line="259" w:lineRule="auto"/>
        <w:jc w:val="center"/>
        <w:rPr>
          <w:rFonts w:cstheme="minorHAnsi"/>
          <w:b/>
          <w:bCs/>
        </w:rPr>
      </w:pPr>
      <w:r>
        <w:rPr>
          <w:rFonts w:cstheme="minorHAnsi"/>
          <w:b/>
          <w:bCs/>
          <w:color w:val="0070C0"/>
          <w:sz w:val="28"/>
          <w:szCs w:val="28"/>
        </w:rPr>
        <w:t>T</w:t>
      </w:r>
      <w:r w:rsidR="00987571" w:rsidRPr="00987571">
        <w:rPr>
          <w:rFonts w:cstheme="minorHAnsi"/>
          <w:b/>
          <w:bCs/>
          <w:color w:val="0070C0"/>
          <w:sz w:val="28"/>
          <w:szCs w:val="28"/>
        </w:rPr>
        <w:t>ypes of Specific Complaints (s. 1001.42(8)(c)1.6., F.S.)</w:t>
      </w:r>
    </w:p>
    <w:tbl>
      <w:tblPr>
        <w:tblStyle w:val="TableGrid"/>
        <w:tblW w:w="0" w:type="auto"/>
        <w:tblLook w:val="04A0" w:firstRow="1" w:lastRow="0" w:firstColumn="1" w:lastColumn="0" w:noHBand="0" w:noVBand="1"/>
      </w:tblPr>
      <w:tblGrid>
        <w:gridCol w:w="9350"/>
      </w:tblGrid>
      <w:tr w:rsidR="00987571" w14:paraId="1F391CBC" w14:textId="77777777" w:rsidTr="008A474C">
        <w:tc>
          <w:tcPr>
            <w:tcW w:w="9350" w:type="dxa"/>
            <w:shd w:val="clear" w:color="auto" w:fill="D9E2F3" w:themeFill="accent1" w:themeFillTint="33"/>
          </w:tcPr>
          <w:p w14:paraId="37950F92" w14:textId="64814BA4" w:rsidR="00987571" w:rsidRDefault="00987571" w:rsidP="00FF4227">
            <w:pPr>
              <w:pStyle w:val="ListParagraph"/>
              <w:widowControl/>
              <w:numPr>
                <w:ilvl w:val="0"/>
                <w:numId w:val="3"/>
              </w:numPr>
              <w:spacing w:after="160" w:line="259" w:lineRule="auto"/>
              <w:jc w:val="both"/>
            </w:pPr>
            <w:r>
              <w:t>The required notice regarding a change in the student's services or monitoring related to the student's mental, emotional, or physical health or well-being and the school's ability to provide a safe and supportive learning environment for the student; also, the requirement for School District personnel to encourage a student to discuss with their parent or legal guardian issues related to his/her well-being. (Policy</w:t>
            </w:r>
            <w:r w:rsidR="005B2B19">
              <w:t xml:space="preserve"> 2410.01 Mental Health Services</w:t>
            </w:r>
            <w:r>
              <w:t>)</w:t>
            </w:r>
            <w:r w:rsidR="005B2B19">
              <w:t>.</w:t>
            </w:r>
          </w:p>
          <w:p w14:paraId="109C564C" w14:textId="77777777" w:rsidR="00987571" w:rsidRDefault="00987571" w:rsidP="00FF4227">
            <w:pPr>
              <w:pStyle w:val="ListParagraph"/>
              <w:widowControl/>
              <w:spacing w:after="160" w:line="259" w:lineRule="auto"/>
              <w:jc w:val="both"/>
            </w:pPr>
          </w:p>
          <w:p w14:paraId="12B2305C" w14:textId="56A9001F" w:rsidR="00987571" w:rsidRDefault="00987571" w:rsidP="00FF4227">
            <w:pPr>
              <w:pStyle w:val="ListParagraph"/>
              <w:widowControl/>
              <w:numPr>
                <w:ilvl w:val="0"/>
                <w:numId w:val="3"/>
              </w:numPr>
              <w:spacing w:after="160" w:line="259" w:lineRule="auto"/>
              <w:jc w:val="both"/>
            </w:pPr>
            <w:r>
              <w:t>The requirement that School District personnel may not discourage or prohibit parental or legal guardian notification of and involvement in critical decisions affecting a student's mental, emotional, or physical health or well-being. (</w:t>
            </w:r>
            <w:r w:rsidR="005B2B19">
              <w:t>Policy 2410.01 Mental Health Services</w:t>
            </w:r>
            <w:r>
              <w:t>)</w:t>
            </w:r>
            <w:r w:rsidR="005B2B19">
              <w:t>.</w:t>
            </w:r>
            <w:r>
              <w:t xml:space="preserve"> </w:t>
            </w:r>
          </w:p>
          <w:p w14:paraId="70CF9FB8" w14:textId="77777777" w:rsidR="00987571" w:rsidRDefault="00987571" w:rsidP="00FF4227">
            <w:pPr>
              <w:pStyle w:val="ListParagraph"/>
              <w:widowControl/>
              <w:spacing w:after="160" w:line="259" w:lineRule="auto"/>
              <w:jc w:val="both"/>
            </w:pPr>
          </w:p>
          <w:p w14:paraId="159DC2F0" w14:textId="5744D0FA" w:rsidR="00987571" w:rsidRDefault="00987571" w:rsidP="00FF4227">
            <w:pPr>
              <w:pStyle w:val="ListParagraph"/>
              <w:widowControl/>
              <w:numPr>
                <w:ilvl w:val="0"/>
                <w:numId w:val="3"/>
              </w:numPr>
              <w:spacing w:after="160" w:line="259" w:lineRule="auto"/>
              <w:jc w:val="both"/>
            </w:pPr>
            <w:r>
              <w:t xml:space="preserve">The prohibition of classroom instruction by school personnel or third parties on sexual orientation or gender identity in </w:t>
            </w:r>
            <w:r w:rsidR="00E001A1">
              <w:t>kindergarten through eighth (K-8) grade</w:t>
            </w:r>
            <w:r>
              <w:t xml:space="preserve">, or in other grades in a manner that is not age-appropriate or developmentally appropriate, in accordance with State standards. </w:t>
            </w:r>
            <w:r w:rsidRPr="005B2B19">
              <w:t>(Policy 2215, Program of Instruction, and Policy 2417, Comprehensive Health Education)</w:t>
            </w:r>
            <w:r w:rsidR="00FF4227">
              <w:t>.</w:t>
            </w:r>
          </w:p>
          <w:p w14:paraId="120AB520" w14:textId="77777777" w:rsidR="00C126C1" w:rsidRDefault="00C126C1" w:rsidP="00C126C1">
            <w:pPr>
              <w:pStyle w:val="ListParagraph"/>
            </w:pPr>
          </w:p>
          <w:p w14:paraId="6B114ED8" w14:textId="6F05435C" w:rsidR="00C126C1" w:rsidRDefault="00C126C1" w:rsidP="00FF4227">
            <w:pPr>
              <w:pStyle w:val="ListParagraph"/>
              <w:widowControl/>
              <w:numPr>
                <w:ilvl w:val="0"/>
                <w:numId w:val="3"/>
              </w:numPr>
              <w:spacing w:after="160" w:line="259" w:lineRule="auto"/>
              <w:jc w:val="both"/>
            </w:pPr>
            <w:r>
              <w:t xml:space="preserve">Any classroom instruction by school personnel or third parties on sexual orientation or gender identity in grade 9-12 must be age-appropriate or developmentally appropriate and required by state academic standards as adopted in Rule 6A-1.09401, F.A.C. </w:t>
            </w:r>
          </w:p>
          <w:p w14:paraId="63724793" w14:textId="77777777" w:rsidR="00987571" w:rsidRDefault="00987571" w:rsidP="00FF4227">
            <w:pPr>
              <w:pStyle w:val="ListParagraph"/>
              <w:widowControl/>
              <w:spacing w:after="160" w:line="259" w:lineRule="auto"/>
              <w:jc w:val="both"/>
            </w:pPr>
          </w:p>
          <w:p w14:paraId="4105AB39" w14:textId="256F320D" w:rsidR="00C126C1" w:rsidRDefault="00987571" w:rsidP="00C126C1">
            <w:pPr>
              <w:pStyle w:val="ListParagraph"/>
              <w:widowControl/>
              <w:numPr>
                <w:ilvl w:val="0"/>
                <w:numId w:val="3"/>
              </w:numPr>
              <w:spacing w:after="160" w:line="259" w:lineRule="auto"/>
              <w:jc w:val="both"/>
            </w:pPr>
            <w:r>
              <w:t>The requirement that student support services training adhere to student services guidelines, standards, and frameworks established by the Florida Department of Education.</w:t>
            </w:r>
          </w:p>
          <w:p w14:paraId="4BEACB53" w14:textId="77777777" w:rsidR="00987571" w:rsidRDefault="00987571" w:rsidP="00FF4227">
            <w:pPr>
              <w:pStyle w:val="ListParagraph"/>
              <w:widowControl/>
              <w:spacing w:after="160" w:line="259" w:lineRule="auto"/>
              <w:jc w:val="both"/>
            </w:pPr>
          </w:p>
          <w:p w14:paraId="76CFA183" w14:textId="6EE542B3" w:rsidR="00987571" w:rsidRDefault="00987571" w:rsidP="00FF4227">
            <w:pPr>
              <w:pStyle w:val="ListParagraph"/>
              <w:widowControl/>
              <w:numPr>
                <w:ilvl w:val="0"/>
                <w:numId w:val="3"/>
              </w:numPr>
              <w:spacing w:after="160" w:line="259" w:lineRule="auto"/>
              <w:jc w:val="both"/>
            </w:pPr>
            <w:r>
              <w:t>The requirement that, at the beginning of each school year, the District notify parents or legal guardians of each healthcare service offered at their child's school and of the option to withhold consent or decline any specific service</w:t>
            </w:r>
            <w:r w:rsidRPr="005B2B19">
              <w:t>. (Policy 2410, School Health Services)</w:t>
            </w:r>
            <w:r w:rsidR="001A04DB">
              <w:t>.</w:t>
            </w:r>
          </w:p>
          <w:p w14:paraId="40FA0EAF" w14:textId="77777777" w:rsidR="00987571" w:rsidRDefault="00987571" w:rsidP="00FF4227">
            <w:pPr>
              <w:pStyle w:val="ListParagraph"/>
              <w:widowControl/>
              <w:spacing w:after="160" w:line="259" w:lineRule="auto"/>
              <w:jc w:val="both"/>
            </w:pPr>
          </w:p>
          <w:p w14:paraId="28249A1D" w14:textId="6A7B943E" w:rsidR="00987571" w:rsidRPr="00987571" w:rsidRDefault="00987571" w:rsidP="00FF4227">
            <w:pPr>
              <w:pStyle w:val="ListParagraph"/>
              <w:widowControl/>
              <w:numPr>
                <w:ilvl w:val="0"/>
                <w:numId w:val="3"/>
              </w:numPr>
              <w:spacing w:after="160" w:line="259" w:lineRule="auto"/>
              <w:jc w:val="both"/>
            </w:pPr>
            <w:r>
              <w:t xml:space="preserve">The requirement that the </w:t>
            </w:r>
            <w:hyperlink r:id="rId12" w:history="1">
              <w:r w:rsidRPr="00ED192F">
                <w:rPr>
                  <w:rStyle w:val="Hyperlink"/>
                </w:rPr>
                <w:t>District provide a copy of a well-being questionnaire or health screening</w:t>
              </w:r>
            </w:hyperlink>
            <w:r>
              <w:t xml:space="preserve"> form to the parent or legal guardian and obtain the permission of the parent or legal guardian before administering the questionnaire or health screening form to a student in kindergarten through grade 3. (</w:t>
            </w:r>
            <w:r w:rsidRPr="00FF4227">
              <w:t>Policy 2416, Student Privacy and Parental Access to Information)</w:t>
            </w:r>
            <w:r w:rsidR="00FF4227">
              <w:t>.</w:t>
            </w:r>
          </w:p>
        </w:tc>
      </w:tr>
    </w:tbl>
    <w:p w14:paraId="18C0824C" w14:textId="77777777" w:rsidR="00987571" w:rsidRDefault="00987571" w:rsidP="00CD5109">
      <w:pPr>
        <w:widowControl/>
        <w:spacing w:after="160" w:line="259" w:lineRule="auto"/>
        <w:rPr>
          <w:rFonts w:cstheme="minorHAnsi"/>
          <w:sz w:val="20"/>
          <w:szCs w:val="20"/>
        </w:rPr>
      </w:pPr>
    </w:p>
    <w:p w14:paraId="43F3DF10" w14:textId="5DEC6510" w:rsidR="00987571" w:rsidRDefault="008A474C" w:rsidP="00CD5109">
      <w:pPr>
        <w:widowControl/>
        <w:spacing w:after="160" w:line="259" w:lineRule="auto"/>
        <w:rPr>
          <w:rFonts w:cstheme="minorHAnsi"/>
          <w:sz w:val="20"/>
          <w:szCs w:val="20"/>
        </w:rPr>
      </w:pPr>
      <w:r>
        <w:rPr>
          <w:rFonts w:cstheme="minorHAnsi"/>
          <w:sz w:val="20"/>
          <w:szCs w:val="20"/>
        </w:rPr>
        <w:t xml:space="preserve">Additional information can be found at the FLDOE website at </w:t>
      </w:r>
      <w:hyperlink r:id="rId13" w:history="1">
        <w:r w:rsidRPr="00A81888">
          <w:rPr>
            <w:rStyle w:val="Hyperlink"/>
            <w:rFonts w:cstheme="minorHAnsi"/>
            <w:sz w:val="20"/>
            <w:szCs w:val="20"/>
          </w:rPr>
          <w:t>https://www.fldoe.org/schools/k-12-public-schools/special-magis.stml</w:t>
        </w:r>
      </w:hyperlink>
    </w:p>
    <w:p w14:paraId="02A9B2B0" w14:textId="16175AC4" w:rsidR="00A73890" w:rsidRPr="003271FC" w:rsidRDefault="00A73890" w:rsidP="003271FC">
      <w:pPr>
        <w:widowControl/>
        <w:spacing w:after="160" w:line="259" w:lineRule="auto"/>
        <w:rPr>
          <w:rFonts w:cstheme="minorHAnsi"/>
          <w:sz w:val="20"/>
          <w:szCs w:val="20"/>
        </w:rPr>
      </w:pPr>
    </w:p>
    <w:p w14:paraId="3EE08007" w14:textId="06EC9358" w:rsidR="003271FC" w:rsidRPr="003271FC" w:rsidRDefault="003271FC" w:rsidP="003271FC">
      <w:pPr>
        <w:widowControl/>
        <w:spacing w:after="160" w:line="259" w:lineRule="auto"/>
        <w:rPr>
          <w:sz w:val="24"/>
          <w:szCs w:val="24"/>
        </w:rPr>
      </w:pPr>
    </w:p>
    <w:sectPr w:rsidR="003271FC" w:rsidRPr="003271F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C0885" w14:textId="77777777" w:rsidR="005372E5" w:rsidRDefault="005372E5" w:rsidP="00CC27D2">
      <w:r>
        <w:separator/>
      </w:r>
    </w:p>
  </w:endnote>
  <w:endnote w:type="continuationSeparator" w:id="0">
    <w:p w14:paraId="7D23524E" w14:textId="77777777" w:rsidR="005372E5" w:rsidRDefault="005372E5" w:rsidP="00CC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95D4" w14:textId="5BBE9378" w:rsidR="00943232" w:rsidRDefault="00C132A9">
    <w:r>
      <w:rPr>
        <w:noProof/>
        <w:color w:val="4472C4" w:themeColor="accent1"/>
      </w:rPr>
      <mc:AlternateContent>
        <mc:Choice Requires="wps">
          <w:drawing>
            <wp:anchor distT="0" distB="0" distL="114300" distR="114300" simplePos="0" relativeHeight="251659264" behindDoc="0" locked="0" layoutInCell="1" allowOverlap="1" wp14:anchorId="4CEB64C2" wp14:editId="7D853F90">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7C8D6A"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EI8IIy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973CB9">
      <w:rPr>
        <w:noProof/>
        <w:color w:val="4472C4" w:themeColor="accent1"/>
      </w:rPr>
      <w:t xml:space="preserve">School Level Parent Form </w: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5FB6" w14:textId="77777777" w:rsidR="005372E5" w:rsidRDefault="005372E5" w:rsidP="00CC27D2">
      <w:r>
        <w:separator/>
      </w:r>
    </w:p>
  </w:footnote>
  <w:footnote w:type="continuationSeparator" w:id="0">
    <w:p w14:paraId="031A3221" w14:textId="77777777" w:rsidR="005372E5" w:rsidRDefault="005372E5" w:rsidP="00CC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DDA1" w14:textId="1D301C15" w:rsidR="00F242ED" w:rsidRDefault="00AC3F7D">
    <w:pPr>
      <w:pStyle w:val="Header"/>
    </w:pPr>
    <w:r>
      <w:tab/>
    </w:r>
    <w:r w:rsidR="003A43C8">
      <w:t xml:space="preserve">Parent Written Request to Schools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56A93"/>
    <w:multiLevelType w:val="hybridMultilevel"/>
    <w:tmpl w:val="A732AA26"/>
    <w:lvl w:ilvl="0" w:tplc="27C87F6E">
      <w:start w:val="1"/>
      <w:numFmt w:val="bullet"/>
      <w:lvlText w:val=""/>
      <w:lvlJc w:val="left"/>
      <w:pPr>
        <w:ind w:left="950" w:hanging="361"/>
      </w:pPr>
      <w:rPr>
        <w:rFonts w:ascii="Symbol" w:eastAsia="Symbol" w:hAnsi="Symbol" w:hint="default"/>
        <w:sz w:val="22"/>
        <w:szCs w:val="22"/>
      </w:rPr>
    </w:lvl>
    <w:lvl w:ilvl="1" w:tplc="23FE0DB4">
      <w:start w:val="1"/>
      <w:numFmt w:val="bullet"/>
      <w:lvlText w:val="•"/>
      <w:lvlJc w:val="left"/>
      <w:pPr>
        <w:ind w:left="1831" w:hanging="361"/>
      </w:pPr>
      <w:rPr>
        <w:rFonts w:hint="default"/>
      </w:rPr>
    </w:lvl>
    <w:lvl w:ilvl="2" w:tplc="232A78A0">
      <w:start w:val="1"/>
      <w:numFmt w:val="bullet"/>
      <w:lvlText w:val="•"/>
      <w:lvlJc w:val="left"/>
      <w:pPr>
        <w:ind w:left="2712" w:hanging="361"/>
      </w:pPr>
      <w:rPr>
        <w:rFonts w:hint="default"/>
      </w:rPr>
    </w:lvl>
    <w:lvl w:ilvl="3" w:tplc="1084FA18">
      <w:start w:val="1"/>
      <w:numFmt w:val="bullet"/>
      <w:lvlText w:val="•"/>
      <w:lvlJc w:val="left"/>
      <w:pPr>
        <w:ind w:left="3593" w:hanging="361"/>
      </w:pPr>
      <w:rPr>
        <w:rFonts w:hint="default"/>
      </w:rPr>
    </w:lvl>
    <w:lvl w:ilvl="4" w:tplc="261C60C2">
      <w:start w:val="1"/>
      <w:numFmt w:val="bullet"/>
      <w:lvlText w:val="•"/>
      <w:lvlJc w:val="left"/>
      <w:pPr>
        <w:ind w:left="4474" w:hanging="361"/>
      </w:pPr>
      <w:rPr>
        <w:rFonts w:hint="default"/>
      </w:rPr>
    </w:lvl>
    <w:lvl w:ilvl="5" w:tplc="718ED810">
      <w:start w:val="1"/>
      <w:numFmt w:val="bullet"/>
      <w:lvlText w:val="•"/>
      <w:lvlJc w:val="left"/>
      <w:pPr>
        <w:ind w:left="5355" w:hanging="361"/>
      </w:pPr>
      <w:rPr>
        <w:rFonts w:hint="default"/>
      </w:rPr>
    </w:lvl>
    <w:lvl w:ilvl="6" w:tplc="5EB6C2A2">
      <w:start w:val="1"/>
      <w:numFmt w:val="bullet"/>
      <w:lvlText w:val="•"/>
      <w:lvlJc w:val="left"/>
      <w:pPr>
        <w:ind w:left="6236" w:hanging="361"/>
      </w:pPr>
      <w:rPr>
        <w:rFonts w:hint="default"/>
      </w:rPr>
    </w:lvl>
    <w:lvl w:ilvl="7" w:tplc="701EC38E">
      <w:start w:val="1"/>
      <w:numFmt w:val="bullet"/>
      <w:lvlText w:val="•"/>
      <w:lvlJc w:val="left"/>
      <w:pPr>
        <w:ind w:left="7117" w:hanging="361"/>
      </w:pPr>
      <w:rPr>
        <w:rFonts w:hint="default"/>
      </w:rPr>
    </w:lvl>
    <w:lvl w:ilvl="8" w:tplc="ACDC02DC">
      <w:start w:val="1"/>
      <w:numFmt w:val="bullet"/>
      <w:lvlText w:val="•"/>
      <w:lvlJc w:val="left"/>
      <w:pPr>
        <w:ind w:left="7998" w:hanging="361"/>
      </w:pPr>
      <w:rPr>
        <w:rFonts w:hint="default"/>
      </w:rPr>
    </w:lvl>
  </w:abstractNum>
  <w:abstractNum w:abstractNumId="1" w15:restartNumberingAfterBreak="0">
    <w:nsid w:val="3FB261BB"/>
    <w:multiLevelType w:val="hybridMultilevel"/>
    <w:tmpl w:val="8B141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A1A6A"/>
    <w:multiLevelType w:val="hybridMultilevel"/>
    <w:tmpl w:val="1B38BD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C57DF"/>
    <w:multiLevelType w:val="hybridMultilevel"/>
    <w:tmpl w:val="6AA00A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6C247E9E"/>
    <w:multiLevelType w:val="hybridMultilevel"/>
    <w:tmpl w:val="4BA8D88A"/>
    <w:lvl w:ilvl="0" w:tplc="08C02F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F7168"/>
    <w:multiLevelType w:val="hybridMultilevel"/>
    <w:tmpl w:val="4D144AEA"/>
    <w:lvl w:ilvl="0" w:tplc="817AB9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5C"/>
    <w:rsid w:val="000166D2"/>
    <w:rsid w:val="00033F55"/>
    <w:rsid w:val="000475B5"/>
    <w:rsid w:val="000519D5"/>
    <w:rsid w:val="000724EC"/>
    <w:rsid w:val="001A04DB"/>
    <w:rsid w:val="002322F2"/>
    <w:rsid w:val="002758A1"/>
    <w:rsid w:val="002A463C"/>
    <w:rsid w:val="002C2E09"/>
    <w:rsid w:val="002C7FDD"/>
    <w:rsid w:val="003055FB"/>
    <w:rsid w:val="003271FC"/>
    <w:rsid w:val="003A43C8"/>
    <w:rsid w:val="003C3B54"/>
    <w:rsid w:val="0041094B"/>
    <w:rsid w:val="00457E75"/>
    <w:rsid w:val="004B34C6"/>
    <w:rsid w:val="004F037D"/>
    <w:rsid w:val="005372E5"/>
    <w:rsid w:val="005B2B19"/>
    <w:rsid w:val="005C4A9B"/>
    <w:rsid w:val="00723AC8"/>
    <w:rsid w:val="00794406"/>
    <w:rsid w:val="007A13FF"/>
    <w:rsid w:val="008750A5"/>
    <w:rsid w:val="008A474C"/>
    <w:rsid w:val="008B64F4"/>
    <w:rsid w:val="008D2120"/>
    <w:rsid w:val="009003B4"/>
    <w:rsid w:val="0093145C"/>
    <w:rsid w:val="00943232"/>
    <w:rsid w:val="00973CB9"/>
    <w:rsid w:val="00987571"/>
    <w:rsid w:val="009D279C"/>
    <w:rsid w:val="00A73890"/>
    <w:rsid w:val="00AC287F"/>
    <w:rsid w:val="00AC3F7D"/>
    <w:rsid w:val="00AD42D3"/>
    <w:rsid w:val="00B251FB"/>
    <w:rsid w:val="00B319A1"/>
    <w:rsid w:val="00B548BA"/>
    <w:rsid w:val="00B64B88"/>
    <w:rsid w:val="00C00C59"/>
    <w:rsid w:val="00C126C1"/>
    <w:rsid w:val="00C132A9"/>
    <w:rsid w:val="00C2505E"/>
    <w:rsid w:val="00C709A0"/>
    <w:rsid w:val="00C721AF"/>
    <w:rsid w:val="00C741A8"/>
    <w:rsid w:val="00C964AC"/>
    <w:rsid w:val="00CC27D2"/>
    <w:rsid w:val="00CD5109"/>
    <w:rsid w:val="00D6127C"/>
    <w:rsid w:val="00E001A1"/>
    <w:rsid w:val="00E369E2"/>
    <w:rsid w:val="00E63D89"/>
    <w:rsid w:val="00E91A81"/>
    <w:rsid w:val="00ED192F"/>
    <w:rsid w:val="00EE5B70"/>
    <w:rsid w:val="00EF5338"/>
    <w:rsid w:val="00F242ED"/>
    <w:rsid w:val="00F634A8"/>
    <w:rsid w:val="00F71A06"/>
    <w:rsid w:val="00F76763"/>
    <w:rsid w:val="00F7679D"/>
    <w:rsid w:val="00FC7676"/>
    <w:rsid w:val="00FF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5158C"/>
  <w15:chartTrackingRefBased/>
  <w15:docId w15:val="{880FAA24-F2E6-45C2-B51A-EC905A54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45C"/>
    <w:pPr>
      <w:widowControl w:val="0"/>
      <w:spacing w:after="0" w:line="240" w:lineRule="auto"/>
    </w:pPr>
    <w:rPr>
      <w:kern w:val="0"/>
      <w14:ligatures w14:val="none"/>
    </w:rPr>
  </w:style>
  <w:style w:type="paragraph" w:styleId="Heading1">
    <w:name w:val="heading 1"/>
    <w:basedOn w:val="Normal"/>
    <w:next w:val="Normal"/>
    <w:link w:val="Heading1Char"/>
    <w:uiPriority w:val="9"/>
    <w:qFormat/>
    <w:rsid w:val="00CC27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3145C"/>
    <w:pPr>
      <w:ind w:left="151"/>
      <w:outlineLvl w:val="1"/>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45C"/>
    <w:rPr>
      <w:rFonts w:ascii="Arial Black" w:eastAsia="Arial Black" w:hAnsi="Arial Black"/>
      <w:b/>
      <w:bCs/>
      <w:kern w:val="0"/>
      <w14:ligatures w14:val="none"/>
    </w:rPr>
  </w:style>
  <w:style w:type="paragraph" w:styleId="BodyText">
    <w:name w:val="Body Text"/>
    <w:basedOn w:val="Normal"/>
    <w:link w:val="BodyTextChar"/>
    <w:uiPriority w:val="1"/>
    <w:qFormat/>
    <w:rsid w:val="0093145C"/>
    <w:rPr>
      <w:rFonts w:ascii="Arial Narrow" w:eastAsia="Arial Narrow" w:hAnsi="Arial Narrow"/>
    </w:rPr>
  </w:style>
  <w:style w:type="character" w:customStyle="1" w:styleId="BodyTextChar">
    <w:name w:val="Body Text Char"/>
    <w:basedOn w:val="DefaultParagraphFont"/>
    <w:link w:val="BodyText"/>
    <w:uiPriority w:val="1"/>
    <w:rsid w:val="0093145C"/>
    <w:rPr>
      <w:rFonts w:ascii="Arial Narrow" w:eastAsia="Arial Narrow" w:hAnsi="Arial Narrow"/>
      <w:kern w:val="0"/>
      <w14:ligatures w14:val="none"/>
    </w:rPr>
  </w:style>
  <w:style w:type="paragraph" w:customStyle="1" w:styleId="TableParagraph">
    <w:name w:val="Table Paragraph"/>
    <w:basedOn w:val="Normal"/>
    <w:uiPriority w:val="1"/>
    <w:qFormat/>
    <w:rsid w:val="0093145C"/>
  </w:style>
  <w:style w:type="character" w:customStyle="1" w:styleId="text">
    <w:name w:val="text"/>
    <w:basedOn w:val="DefaultParagraphFont"/>
    <w:rsid w:val="0093145C"/>
  </w:style>
  <w:style w:type="character" w:styleId="Hyperlink">
    <w:name w:val="Hyperlink"/>
    <w:basedOn w:val="DefaultParagraphFont"/>
    <w:uiPriority w:val="99"/>
    <w:unhideWhenUsed/>
    <w:rsid w:val="0093145C"/>
    <w:rPr>
      <w:color w:val="0000FF"/>
      <w:u w:val="single"/>
    </w:rPr>
  </w:style>
  <w:style w:type="character" w:styleId="PlaceholderText">
    <w:name w:val="Placeholder Text"/>
    <w:basedOn w:val="DefaultParagraphFont"/>
    <w:uiPriority w:val="99"/>
    <w:semiHidden/>
    <w:rsid w:val="002322F2"/>
    <w:rPr>
      <w:color w:val="808080"/>
    </w:rPr>
  </w:style>
  <w:style w:type="paragraph" w:styleId="ListParagraph">
    <w:name w:val="List Paragraph"/>
    <w:basedOn w:val="Normal"/>
    <w:uiPriority w:val="34"/>
    <w:qFormat/>
    <w:rsid w:val="002322F2"/>
    <w:pPr>
      <w:ind w:left="720"/>
      <w:contextualSpacing/>
    </w:pPr>
  </w:style>
  <w:style w:type="paragraph" w:styleId="Header">
    <w:name w:val="header"/>
    <w:basedOn w:val="Normal"/>
    <w:link w:val="HeaderChar"/>
    <w:uiPriority w:val="99"/>
    <w:unhideWhenUsed/>
    <w:rsid w:val="00CC27D2"/>
    <w:pPr>
      <w:tabs>
        <w:tab w:val="center" w:pos="4680"/>
        <w:tab w:val="right" w:pos="9360"/>
      </w:tabs>
    </w:pPr>
  </w:style>
  <w:style w:type="character" w:customStyle="1" w:styleId="HeaderChar">
    <w:name w:val="Header Char"/>
    <w:basedOn w:val="DefaultParagraphFont"/>
    <w:link w:val="Header"/>
    <w:uiPriority w:val="99"/>
    <w:rsid w:val="00CC27D2"/>
    <w:rPr>
      <w:kern w:val="0"/>
      <w14:ligatures w14:val="none"/>
    </w:rPr>
  </w:style>
  <w:style w:type="paragraph" w:styleId="Footer">
    <w:name w:val="footer"/>
    <w:basedOn w:val="Normal"/>
    <w:link w:val="FooterChar"/>
    <w:uiPriority w:val="99"/>
    <w:unhideWhenUsed/>
    <w:rsid w:val="00CC27D2"/>
    <w:pPr>
      <w:tabs>
        <w:tab w:val="center" w:pos="4680"/>
        <w:tab w:val="right" w:pos="9360"/>
      </w:tabs>
    </w:pPr>
  </w:style>
  <w:style w:type="character" w:customStyle="1" w:styleId="FooterChar">
    <w:name w:val="Footer Char"/>
    <w:basedOn w:val="DefaultParagraphFont"/>
    <w:link w:val="Footer"/>
    <w:uiPriority w:val="99"/>
    <w:rsid w:val="00CC27D2"/>
    <w:rPr>
      <w:kern w:val="0"/>
      <w14:ligatures w14:val="none"/>
    </w:rPr>
  </w:style>
  <w:style w:type="character" w:customStyle="1" w:styleId="Heading1Char">
    <w:name w:val="Heading 1 Char"/>
    <w:basedOn w:val="DefaultParagraphFont"/>
    <w:link w:val="Heading1"/>
    <w:uiPriority w:val="9"/>
    <w:rsid w:val="00CC27D2"/>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CC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50A5"/>
    <w:rPr>
      <w:color w:val="605E5C"/>
      <w:shd w:val="clear" w:color="auto" w:fill="E1DFDD"/>
    </w:rPr>
  </w:style>
  <w:style w:type="paragraph" w:customStyle="1" w:styleId="DecimalAligned">
    <w:name w:val="Decimal Aligned"/>
    <w:basedOn w:val="Normal"/>
    <w:uiPriority w:val="40"/>
    <w:qFormat/>
    <w:rsid w:val="00987571"/>
    <w:pPr>
      <w:widowControl/>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87571"/>
    <w:pPr>
      <w:widowControl/>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87571"/>
    <w:rPr>
      <w:rFonts w:eastAsiaTheme="minorEastAsia" w:cs="Times New Roman"/>
      <w:kern w:val="0"/>
      <w:sz w:val="20"/>
      <w:szCs w:val="20"/>
      <w14:ligatures w14:val="none"/>
    </w:rPr>
  </w:style>
  <w:style w:type="character" w:styleId="SubtleEmphasis">
    <w:name w:val="Subtle Emphasis"/>
    <w:basedOn w:val="DefaultParagraphFont"/>
    <w:uiPriority w:val="19"/>
    <w:qFormat/>
    <w:rsid w:val="00987571"/>
    <w:rPr>
      <w:i/>
      <w:iCs/>
    </w:rPr>
  </w:style>
  <w:style w:type="table" w:styleId="LightShading-Accent1">
    <w:name w:val="Light Shading Accent 1"/>
    <w:basedOn w:val="TableNormal"/>
    <w:uiPriority w:val="60"/>
    <w:rsid w:val="00987571"/>
    <w:pPr>
      <w:spacing w:after="0" w:line="240" w:lineRule="auto"/>
    </w:pPr>
    <w:rPr>
      <w:rFonts w:eastAsiaTheme="minorEastAsia"/>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FollowedHyperlink">
    <w:name w:val="FollowedHyperlink"/>
    <w:basedOn w:val="DefaultParagraphFont"/>
    <w:uiPriority w:val="99"/>
    <w:semiHidden/>
    <w:unhideWhenUsed/>
    <w:rsid w:val="008A4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doe.org/schools/k-12-public-schools/special-magis.s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evardschools.org/site/handlers/filedownload.ashx?moduleinstanceid=6196&amp;dataid=87225&amp;FileName=BPS%20Review%20of%20SRI%20Process%20for%20Parents%20August%20202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state.fl.us/Statutes/index.cfm?App_mode=Display_Statute&amp;URL=1000-1099/1001/Sections/1001.42.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rt xmlns="89c11eb9-aba0-4b9b-9843-d061decca5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0DE8091AC4ED4297B09281ECF2686F" ma:contentTypeVersion="7" ma:contentTypeDescription="Create a new document." ma:contentTypeScope="" ma:versionID="b356ea51fad19a66dcf47dec4918e312">
  <xsd:schema xmlns:xsd="http://www.w3.org/2001/XMLSchema" xmlns:xs="http://www.w3.org/2001/XMLSchema" xmlns:p="http://schemas.microsoft.com/office/2006/metadata/properties" xmlns:ns2="89c11eb9-aba0-4b9b-9843-d061decca54f" targetNamespace="http://schemas.microsoft.com/office/2006/metadata/properties" ma:root="true" ma:fieldsID="b90f1212b91bbddf5a63b1a11afc6305" ns2:_="">
    <xsd:import namespace="89c11eb9-aba0-4b9b-9843-d061decca54f"/>
    <xsd:element name="properties">
      <xsd:complexType>
        <xsd:sequence>
          <xsd:element name="documentManagement">
            <xsd:complexType>
              <xsd:all>
                <xsd:element ref="ns2:S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11eb9-aba0-4b9b-9843-d061decca54f" elementFormDefault="qualified">
    <xsd:import namespace="http://schemas.microsoft.com/office/2006/documentManagement/types"/>
    <xsd:import namespace="http://schemas.microsoft.com/office/infopath/2007/PartnerControls"/>
    <xsd:element name="Srt" ma:index="4" nillable="true" ma:displayName="Srt" ma:internalName="S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A522F-0A95-49A9-ADD1-2E280F32E848}">
  <ds:schemaRefs>
    <ds:schemaRef ds:uri="http://schemas.microsoft.com/office/2006/documentManagement/types"/>
    <ds:schemaRef ds:uri="http://schemas.microsoft.com/office/2006/metadata/properties"/>
    <ds:schemaRef ds:uri="89c11eb9-aba0-4b9b-9843-d061decca54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DDB1BA9-07E5-441F-A250-B1C5B9C6BE57}">
  <ds:schemaRefs>
    <ds:schemaRef ds:uri="http://schemas.microsoft.com/sharepoint/v3/contenttype/forms"/>
  </ds:schemaRefs>
</ds:datastoreItem>
</file>

<file path=customXml/itemProps3.xml><?xml version="1.0" encoding="utf-8"?>
<ds:datastoreItem xmlns:ds="http://schemas.openxmlformats.org/officeDocument/2006/customXml" ds:itemID="{3F5FFF9B-4867-47ED-9D90-FA597C6EC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11eb9-aba0-4b9b-9843-d061decca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Jenkins.Jayna@Psychological Services</dc:creator>
  <cp:keywords/>
  <dc:description/>
  <cp:lastModifiedBy>Zander.Holli@Bayside High</cp:lastModifiedBy>
  <cp:revision>2</cp:revision>
  <cp:lastPrinted>2023-12-05T21:04:00Z</cp:lastPrinted>
  <dcterms:created xsi:type="dcterms:W3CDTF">2023-12-08T21:43:00Z</dcterms:created>
  <dcterms:modified xsi:type="dcterms:W3CDTF">2023-12-08T21:43:00Z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0x010100E70DE8091AC4ED4297B09281ECF2686F</vt:lpwstr>
  </property>
</Properties>
</file>