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D1" w:rsidRPr="000C0E10" w:rsidRDefault="002E40D1" w:rsidP="002E40D1">
      <w:pPr>
        <w:jc w:val="right"/>
        <w:rPr>
          <w:b/>
          <w:szCs w:val="20"/>
        </w:rPr>
      </w:pPr>
      <w:r>
        <w:rPr>
          <w:rFonts w:cs="Arial"/>
          <w:b/>
        </w:rPr>
        <w:t>2016 - 2017</w:t>
      </w:r>
    </w:p>
    <w:p w:rsidR="002E40D1" w:rsidRDefault="002E40D1" w:rsidP="002E40D1">
      <w:pPr>
        <w:pStyle w:val="Heading1"/>
      </w:pPr>
    </w:p>
    <w:p w:rsidR="002E40D1" w:rsidRPr="00C54880" w:rsidRDefault="002E40D1" w:rsidP="002E40D1">
      <w:pPr>
        <w:pStyle w:val="Heading1"/>
      </w:pPr>
      <w:r w:rsidRPr="00C54880">
        <w:t>Florida Department of Education</w:t>
      </w:r>
    </w:p>
    <w:p w:rsidR="002E40D1" w:rsidRPr="00C54880" w:rsidRDefault="002E40D1" w:rsidP="002E40D1">
      <w:pPr>
        <w:pStyle w:val="Heading1"/>
      </w:pPr>
      <w:r w:rsidRPr="00C54880">
        <w:t>Student Performance Standards</w:t>
      </w:r>
    </w:p>
    <w:p w:rsidR="002E40D1" w:rsidRPr="004F60A0" w:rsidRDefault="002E40D1" w:rsidP="002E40D1"/>
    <w:p w:rsidR="002E40D1" w:rsidRPr="00E55D39" w:rsidRDefault="002E40D1" w:rsidP="002E40D1">
      <w:pPr>
        <w:pStyle w:val="Heading2"/>
        <w:tabs>
          <w:tab w:val="left" w:pos="2880"/>
        </w:tabs>
      </w:pPr>
      <w:r w:rsidRPr="00E55D39">
        <w:t xml:space="preserve">Course Title: </w:t>
      </w:r>
      <w:r w:rsidRPr="00E55D39">
        <w:tab/>
        <w:t xml:space="preserve">Exploration of </w:t>
      </w:r>
      <w:r>
        <w:t>Engineering</w:t>
      </w:r>
      <w:r w:rsidRPr="00E55D39">
        <w:t xml:space="preserve"> Technology</w:t>
      </w:r>
    </w:p>
    <w:p w:rsidR="002E40D1" w:rsidRDefault="002E40D1" w:rsidP="002E40D1">
      <w:pPr>
        <w:pStyle w:val="Heading2"/>
        <w:tabs>
          <w:tab w:val="left" w:pos="2880"/>
        </w:tabs>
      </w:pPr>
      <w:r w:rsidRPr="00E55D39">
        <w:t>Course Number:</w:t>
      </w:r>
      <w:r w:rsidRPr="00E55D39">
        <w:tab/>
      </w:r>
      <w:r>
        <w:t>8600060</w:t>
      </w:r>
    </w:p>
    <w:p w:rsidR="002E40D1" w:rsidRPr="00E55D39" w:rsidRDefault="002E40D1" w:rsidP="002E40D1">
      <w:pPr>
        <w:pStyle w:val="Heading2"/>
        <w:tabs>
          <w:tab w:val="left" w:pos="2880"/>
        </w:tabs>
      </w:pPr>
      <w:r>
        <w:t>Course Length:</w:t>
      </w:r>
      <w:r w:rsidRPr="00E55D39">
        <w:t xml:space="preserve"> </w:t>
      </w:r>
      <w:r w:rsidRPr="00E55D39">
        <w:tab/>
      </w:r>
      <w:r>
        <w:t>Semester</w:t>
      </w:r>
    </w:p>
    <w:p w:rsidR="002E40D1" w:rsidRDefault="002E40D1" w:rsidP="002E40D1">
      <w:pPr>
        <w:rPr>
          <w:b/>
        </w:rPr>
      </w:pPr>
      <w:r w:rsidRPr="000D20D8">
        <w:rPr>
          <w:b/>
        </w:rPr>
        <w:t>Teacher Certific</w:t>
      </w:r>
      <w:r>
        <w:rPr>
          <w:b/>
        </w:rPr>
        <w:t>ation:</w:t>
      </w:r>
      <w:r>
        <w:rPr>
          <w:b/>
        </w:rPr>
        <w:tab/>
        <w:t>TEC ED 1 @2</w:t>
      </w:r>
      <w:r>
        <w:rPr>
          <w:b/>
        </w:rPr>
        <w:tab/>
      </w:r>
      <w:r>
        <w:rPr>
          <w:b/>
        </w:rPr>
        <w:tab/>
        <w:t>PLTW PTE 7G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2E40D1" w:rsidRDefault="002E40D1" w:rsidP="002E40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ENG 7G</w:t>
      </w:r>
      <w:r>
        <w:rPr>
          <w:b/>
        </w:rPr>
        <w:tab/>
      </w:r>
      <w:r>
        <w:rPr>
          <w:b/>
        </w:rPr>
        <w:tab/>
        <w:t>ENG TEC 7</w:t>
      </w:r>
      <w:r w:rsidRPr="000D20D8">
        <w:rPr>
          <w:b/>
        </w:rPr>
        <w:t>G</w:t>
      </w:r>
      <w:r>
        <w:rPr>
          <w:b/>
        </w:rPr>
        <w:tab/>
      </w:r>
      <w:r>
        <w:rPr>
          <w:b/>
        </w:rPr>
        <w:tab/>
      </w:r>
    </w:p>
    <w:p w:rsidR="002E40D1" w:rsidRPr="00E55D39" w:rsidRDefault="002E40D1" w:rsidP="002E40D1">
      <w:r w:rsidRPr="000D20D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40D1" w:rsidRPr="00E55D39" w:rsidRDefault="002E40D1" w:rsidP="002E40D1">
      <w:pPr>
        <w:pStyle w:val="Heading2"/>
        <w:tabs>
          <w:tab w:val="left" w:pos="2880"/>
        </w:tabs>
      </w:pPr>
      <w:r w:rsidRPr="00E55D39">
        <w:t xml:space="preserve">Course Description: </w:t>
      </w:r>
    </w:p>
    <w:p w:rsidR="002E40D1" w:rsidRPr="00E55D39" w:rsidRDefault="002E40D1" w:rsidP="002E40D1">
      <w:pPr>
        <w:rPr>
          <w:rFonts w:cs="Arial"/>
          <w:b/>
        </w:rPr>
      </w:pPr>
      <w:r w:rsidRPr="00E55D39">
        <w:rPr>
          <w:rFonts w:cs="Arial"/>
        </w:rPr>
        <w:t xml:space="preserve">The purpose of this course is to give students an opportunity to explore the area of </w:t>
      </w:r>
      <w:r>
        <w:rPr>
          <w:rFonts w:cs="Arial"/>
        </w:rPr>
        <w:t>engineering</w:t>
      </w:r>
      <w:r w:rsidRPr="00E55D39">
        <w:rPr>
          <w:rFonts w:cs="Arial"/>
        </w:rPr>
        <w:t xml:space="preserve"> technology and its associated careers. Students will be given the opportunity to solve technological problems using a variety of tools, materials, processes and systems while gaining an understanding of the effects of </w:t>
      </w:r>
      <w:r>
        <w:rPr>
          <w:rFonts w:cs="Arial"/>
        </w:rPr>
        <w:t>engineering</w:t>
      </w:r>
      <w:r w:rsidRPr="00E55D39">
        <w:rPr>
          <w:rFonts w:cs="Arial"/>
        </w:rPr>
        <w:t xml:space="preserve"> technology on our everyday lives.</w:t>
      </w:r>
    </w:p>
    <w:p w:rsidR="002E40D1" w:rsidRPr="0092713C" w:rsidRDefault="002E40D1" w:rsidP="002E40D1">
      <w:pPr>
        <w:suppressAutoHyphens/>
        <w:rPr>
          <w:rFonts w:cs="Arial"/>
          <w:b/>
        </w:rPr>
      </w:pPr>
    </w:p>
    <w:tbl>
      <w:tblPr>
        <w:tblStyle w:val="TableGrid"/>
        <w:tblW w:w="13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7"/>
      </w:tblGrid>
      <w:tr w:rsidR="002E40D1" w:rsidRPr="004F60A0" w:rsidTr="002E40D1">
        <w:trPr>
          <w:trHeight w:val="432"/>
          <w:tblHeader/>
        </w:trPr>
        <w:tc>
          <w:tcPr>
            <w:tcW w:w="13927" w:type="dxa"/>
            <w:shd w:val="clear" w:color="auto" w:fill="000000" w:themeFill="text1"/>
            <w:vAlign w:val="center"/>
          </w:tcPr>
          <w:p w:rsidR="002E40D1" w:rsidRPr="00A640F6" w:rsidRDefault="002E40D1" w:rsidP="009F661E">
            <w:pPr>
              <w:rPr>
                <w:b/>
                <w:color w:val="FFFFFF" w:themeColor="background1"/>
              </w:rPr>
            </w:pPr>
            <w:r w:rsidRPr="00EB5E11">
              <w:rPr>
                <w:b/>
                <w:color w:val="FFFFFF" w:themeColor="background1"/>
              </w:rPr>
              <w:t>CTE Standards and Benchmarks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characteristics and scope of technology.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Develop new products and systems to solve problems or to help do things that could not be done without the help of technology.  </w:t>
            </w:r>
          </w:p>
        </w:tc>
      </w:tr>
      <w:tr w:rsidR="002E40D1" w:rsidRPr="004F60A0" w:rsidTr="002E40D1">
        <w:trPr>
          <w:trHeight w:val="576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the development of technology as a human activity that is the result of individual or collective needs and the ability to be creative.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how technology is closely linked with creativity, which has resulted in innovation.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Demonstrate how corporations can often create demand for a product by bringing it onto the market and advertising it.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core concepts of technology.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technological systems including input, processes, output, and, at times, feedback.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Apply systems thinking, involving considering how every part relates to others.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Identify control systems having no feedback path and requiring human intervention, and control systems using feedback.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how technological systems can be connected to one another.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Repair malfunctions of any part of a system that may affect the function and quality of the system.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lastRenderedPageBreak/>
              <w:t xml:space="preserve">Compare and contrast requirements or parameters placed on the development of a product or system.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Compare and contrast trade-offs as a decision process recognizing the need for careful compromises among competing factors.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different technologies that involve different sets of processes.  </w:t>
            </w:r>
          </w:p>
        </w:tc>
      </w:tr>
      <w:tr w:rsidR="002E40D1" w:rsidRPr="004F60A0" w:rsidTr="002E40D1">
        <w:trPr>
          <w:trHeight w:val="576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Perform basic maintenance as the process of inspecting and servicing a product or system on a regular basis in order for it to continue functioning properly, to extend its life, or to upgrade its capability.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Utilize controls and mechanisms or particular steps that people perform using information about the system that causes systems to change.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</w:pPr>
            <w:r w:rsidRPr="00553A49">
              <w:t>Demonstrate an understanding of the relationships among technologies and the connection between technology and other fields of study. 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Modify the way technological systems interact with one another.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Apply a product, system, or environment developed for one setting in another setting.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how knowledge gained from other fields of study has a direct effect on the development of technological products and systems.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</w:pPr>
            <w:r w:rsidRPr="00553A49">
              <w:t>Demonstrate an understanding of the cultural, social, economic, and political effects of technology.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4C1DEE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4C1DEE">
              <w:rPr>
                <w:rFonts w:cs="Arial"/>
                <w:color w:val="000000"/>
              </w:rPr>
              <w:t xml:space="preserve">Identify the ways that use of technology affects humans, including their safety, comfort, choices, and attitudes about technology’s development and use.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4C1DEE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4C1DEE">
              <w:rPr>
                <w:rFonts w:cs="Arial"/>
                <w:color w:val="000000"/>
              </w:rPr>
              <w:t xml:space="preserve">Explain that technology, by itself, is neither good nor bad; but decisions about the use of products and systems can result in desirable or undesirable consequences.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4C1DEE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4C1DEE">
              <w:rPr>
                <w:rFonts w:cs="Arial"/>
                <w:color w:val="000000"/>
              </w:rPr>
              <w:t xml:space="preserve">Identify ethical issues associated with the development and use of technology.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4C1DEE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4C1DEE">
              <w:rPr>
                <w:rFonts w:cs="Arial"/>
                <w:color w:val="000000"/>
              </w:rPr>
              <w:t xml:space="preserve">Identify the economic, political, and cultural issues that are influenced by the development and use of technology.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effects of technology on the environment.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the management of waste produced by technological systems as an important societal issue.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how technologies can be used to repair damage caused by natural disasters and to break down waste from the use of various products and systems.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Make decisions about the development and use of technologies that put environmental and economic concerns in direct competition with one another.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role of society in the development and use of technology.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the development of technologies that has resulted from the demands, values, and interests of individuals, businesses, industries, and societies.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Describe changes in society and the creation of new needs and wants caused by the use of inventions and innovations.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Understand</w:t>
            </w:r>
            <w:r w:rsidRPr="00553A49">
              <w:rPr>
                <w:rFonts w:cs="Arial"/>
                <w:color w:val="000000"/>
              </w:rPr>
              <w:t xml:space="preserve"> social and cultural priorities and values that are reflected in technological devices.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how meeting societal expectations is the driving force behind the acceptance and use of products and systems.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lastRenderedPageBreak/>
              <w:t>Demonstrate an understanding of the influence of technology on history.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Identify</w:t>
            </w:r>
            <w:r w:rsidRPr="00553A49">
              <w:rPr>
                <w:rFonts w:cs="Arial"/>
                <w:color w:val="000000"/>
              </w:rPr>
              <w:t xml:space="preserve"> inventions and innovations that have evolved by using slow and methodical processes of tests and refinements.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how the specialization of function has been at the heart of many technological improvements.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Identify</w:t>
            </w:r>
            <w:r w:rsidRPr="00553A49">
              <w:rPr>
                <w:rFonts w:cs="Arial"/>
                <w:color w:val="000000"/>
              </w:rPr>
              <w:t xml:space="preserve"> the design and construction of structures for service or convenience evolving from the development of techniques for measurement, controlling systems, and the understanding of spatial relationships.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Investigate how, that in the past,</w:t>
            </w:r>
            <w:r>
              <w:t xml:space="preserve"> </w:t>
            </w:r>
            <w:r w:rsidRPr="00B021E7">
              <w:rPr>
                <w:rFonts w:cs="Arial"/>
                <w:color w:val="000000"/>
              </w:rPr>
              <w:t>an invention or innovation was not usually developed with the knowledge of science.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attributes of design.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Use design as a creative planning process that leads to useful products and systems.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Explain why there is no perfect design.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Evaluate criteria and constraints that are requirements for a design.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engineering design.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Utilize the design process involving a set of steps, which can be performed in different sequences and repeated as needed.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Employ brainstorming as a group problem-solving design process in which each person in the group presents his or her ideas in an open forum.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Model, test, evaluate and modify designs to transform ideas into practical solutions.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an understanding of the role of troubleshooting, research and development, invention and innovation, and experimentation in problem solving.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Use troubleshooting as a problem-solving method used to identify the cause of a malfunction in a technological system.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Describe</w:t>
            </w:r>
            <w:r w:rsidRPr="00553A49">
              <w:rPr>
                <w:rFonts w:cs="Arial"/>
                <w:color w:val="000000"/>
              </w:rPr>
              <w:t xml:space="preserve"> invention as a process of turning ideas and imagination into devices and systems and innovation as the process of modifying an existing product or system to improve it.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Identify technological problems that are best solved through experimentation.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the abilities to apply the design process.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Apply a design process to solve problems in and beyond the laboratory-classroom.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Specify criteria and constraints for the design.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Make two-dimensional and three-dimensional representations of the designed solution.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Test and evaluate the design in relation to pre-established requirements, such as criteria and constraints, and refine as needed.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Make a product or system and document the solution.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the abilities to use and maintain technological products and systems.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Use information provided in manuals, protocols, or by experienced people to see and understand how things work.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lastRenderedPageBreak/>
              <w:t xml:space="preserve">Use tools, materials, and machines safely to diagnose, adjust, and repair systems.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  <w:color w:val="000000"/>
              </w:rPr>
              <w:t xml:space="preserve">Use computers and calculators in various applications.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9F661E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 xml:space="preserve">Operate and maintain systems in order to achieve a given purpose.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>Demonstrate the abilities to assess the impact of products and systems.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Design and use instruments to gather data.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Use data collected to analyze and interpret trends in order to identify the positive or negative effects of a technology.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Identify trends and monitor potential consequences of technological development.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1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  <w:color w:val="000000"/>
              </w:rPr>
              <w:t xml:space="preserve">Interpret and evaluate the accuracy of the information obtained and determine if it is useful.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Demonstrate proper and safe procedures while working with technological tools, apparatus, equipment, systems, and materials.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Follow classroom/laboratory safety rules and procedures.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Demonstrate good housekeeping at workstations within a classroom/laboratory.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Conduct classroom/laboratory activities and equipment operations in a safe manner.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Exercise care and respect for all tools, equipment, and materials.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553A49">
              <w:rPr>
                <w:rFonts w:cs="Arial"/>
              </w:rPr>
              <w:t>Select appropriate tools, machines, and equipment to accomplish a given task.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Identify color-coding safety standards.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Safely use hand tools and power equipment.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Explain fire prevention and safety precautions and practices for extinguishing fires.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F21E7A" w:rsidRDefault="002E40D1" w:rsidP="002E40D1">
            <w:pPr>
              <w:numPr>
                <w:ilvl w:val="1"/>
                <w:numId w:val="2"/>
              </w:numPr>
              <w:autoSpaceDE w:val="0"/>
              <w:autoSpaceDN w:val="0"/>
              <w:rPr>
                <w:rFonts w:cs="Arial"/>
                <w:color w:val="000000"/>
              </w:rPr>
            </w:pPr>
            <w:r w:rsidRPr="00F21E7A">
              <w:rPr>
                <w:rFonts w:cs="Arial"/>
                <w:color w:val="000000"/>
              </w:rPr>
              <w:t>Identify harmful effects/potential dangers of familiar hazardous substances/devices to people and the environment.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Exhibit positive human relations and leadership skills.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7D6387">
              <w:rPr>
                <w:rFonts w:cs="Arial"/>
              </w:rPr>
              <w:t xml:space="preserve">Perform roles in a student personnel system or in </w:t>
            </w:r>
            <w:r>
              <w:rPr>
                <w:rFonts w:cs="Arial"/>
              </w:rPr>
              <w:t>a career and technical student organization (CTSO)</w:t>
            </w:r>
            <w:r w:rsidRPr="007D6387">
              <w:rPr>
                <w:rFonts w:cs="Arial"/>
              </w:rPr>
              <w:t>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Work cooperatively with others.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553A49" w:rsidRDefault="002E40D1" w:rsidP="002E40D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Discuss individual interests, aptitudes, and opportunities as they relate to a career.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Identify individual strengths and weaknesses.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53A49">
              <w:rPr>
                <w:rFonts w:cs="Arial"/>
              </w:rPr>
              <w:t>Discuss individual interests related to a career.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047DE1">
              <w:rPr>
                <w:rFonts w:cs="Arial"/>
              </w:rPr>
              <w:t xml:space="preserve">List occupations, job requirements, and job opportunities in </w:t>
            </w:r>
            <w:r>
              <w:rPr>
                <w:rFonts w:cs="Arial"/>
              </w:rPr>
              <w:t xml:space="preserve">engineering  </w:t>
            </w:r>
            <w:r w:rsidRPr="00047DE1">
              <w:rPr>
                <w:rFonts w:cs="Arial"/>
              </w:rPr>
              <w:t>technology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53A49" w:rsidRDefault="002E40D1" w:rsidP="002E40D1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047DE1">
              <w:rPr>
                <w:rFonts w:cs="Arial"/>
              </w:rPr>
              <w:t>List academic and career programs at the secondary levels in</w:t>
            </w:r>
            <w:r>
              <w:rPr>
                <w:rFonts w:cs="Arial"/>
              </w:rPr>
              <w:t xml:space="preserve"> engineering </w:t>
            </w:r>
            <w:r w:rsidRPr="00047DE1">
              <w:rPr>
                <w:rFonts w:cs="Arial"/>
              </w:rPr>
              <w:t>technology.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BD433D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BD433D">
              <w:rPr>
                <w:rFonts w:cs="Arial"/>
              </w:rPr>
              <w:lastRenderedPageBreak/>
              <w:t xml:space="preserve">Demonstrate skill in technical sketching and drawing as it relates to engineering design. – The student will be able to: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BD433D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BD433D">
              <w:rPr>
                <w:rFonts w:cs="Arial"/>
              </w:rPr>
              <w:t>Explain the concepts of technical sketching and drawing.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BD433D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BD433D">
              <w:rPr>
                <w:rFonts w:cs="Arial"/>
              </w:rPr>
              <w:t>Create an orthographic sketch or drawing with appropriate layout</w:t>
            </w:r>
            <w:r>
              <w:rPr>
                <w:rFonts w:cs="Arial"/>
              </w:rPr>
              <w:t xml:space="preserve"> and</w:t>
            </w:r>
            <w:r w:rsidRPr="00BD433D">
              <w:rPr>
                <w:rFonts w:cs="Arial"/>
              </w:rPr>
              <w:t xml:space="preserve"> dimensio</w:t>
            </w:r>
            <w:r>
              <w:rPr>
                <w:rFonts w:cs="Arial"/>
              </w:rPr>
              <w:t>ns</w:t>
            </w:r>
            <w:r w:rsidRPr="00BD433D">
              <w:rPr>
                <w:rFonts w:cs="Arial"/>
              </w:rPr>
              <w:t xml:space="preserve">.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BD433D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BD433D">
              <w:rPr>
                <w:rFonts w:cs="Arial"/>
              </w:rPr>
              <w:t>Create an isometric sketch or drawing.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1F55EC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1F55EC">
              <w:rPr>
                <w:rFonts w:cs="Arial"/>
              </w:rPr>
              <w:t xml:space="preserve">Demonstrate foundational knowledge and skills associated with the design of engineering systems (e.g. mechanical, fluid, </w:t>
            </w:r>
            <w:r>
              <w:rPr>
                <w:rFonts w:cs="Arial"/>
              </w:rPr>
              <w:t xml:space="preserve">electrical </w:t>
            </w:r>
            <w:r w:rsidRPr="001F55EC">
              <w:rPr>
                <w:rFonts w:cs="Arial"/>
              </w:rPr>
              <w:t>systems). 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1F55EC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1F55EC">
              <w:rPr>
                <w:rFonts w:cs="Arial"/>
              </w:rPr>
              <w:t>Measure and calculate dimensions of parts using metric and customary systems.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Identify simple machines.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Explain mechanical advantage.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Define scientific quantities that are used in engineering designs (e.g. mass, weight, force, voltage, current, resistance).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Read and use system schematics (e.g. electrical and hydraulic circuits).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Assemble, operate, and identify the parts of mechanical and electrical systems.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D361F0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 xml:space="preserve">Demonstrate understanding and use of measurement tools and systems. </w:t>
            </w:r>
            <w:r w:rsidRPr="00D361F0">
              <w:rPr>
                <w:rFonts w:cs="Arial"/>
              </w:rPr>
              <w:t>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D361F0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BD433D">
              <w:rPr>
                <w:rFonts w:cs="Arial"/>
              </w:rPr>
              <w:t>Take</w:t>
            </w:r>
            <w:r>
              <w:rPr>
                <w:rFonts w:cs="Arial"/>
              </w:rPr>
              <w:t xml:space="preserve"> and</w:t>
            </w:r>
            <w:r w:rsidRPr="00BD433D">
              <w:rPr>
                <w:rFonts w:cs="Arial"/>
              </w:rPr>
              <w:t xml:space="preserve"> record</w:t>
            </w:r>
            <w:r>
              <w:rPr>
                <w:rFonts w:cs="Arial"/>
              </w:rPr>
              <w:t xml:space="preserve"> </w:t>
            </w:r>
            <w:r w:rsidRPr="00BD433D">
              <w:rPr>
                <w:rFonts w:cs="Arial"/>
              </w:rPr>
              <w:t xml:space="preserve">both </w:t>
            </w:r>
            <w:r>
              <w:rPr>
                <w:rFonts w:cs="Arial"/>
              </w:rPr>
              <w:t>U.S customary</w:t>
            </w:r>
            <w:r w:rsidRPr="00BD433D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SI</w:t>
            </w:r>
            <w:r w:rsidRPr="00BD433D">
              <w:rPr>
                <w:rFonts w:cs="Arial"/>
              </w:rPr>
              <w:t xml:space="preserve"> systems of measurement.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D361F0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D433D">
              <w:rPr>
                <w:rFonts w:cs="Arial"/>
              </w:rPr>
              <w:t xml:space="preserve">onvert measurements using both </w:t>
            </w:r>
            <w:r>
              <w:rPr>
                <w:rFonts w:cs="Arial"/>
              </w:rPr>
              <w:t>U.S customary</w:t>
            </w:r>
            <w:r w:rsidRPr="00BD433D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SI</w:t>
            </w:r>
            <w:r w:rsidRPr="00BD433D">
              <w:rPr>
                <w:rFonts w:cs="Arial"/>
              </w:rPr>
              <w:t xml:space="preserve"> systems of measurement.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D361F0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D361F0">
              <w:rPr>
                <w:rFonts w:cs="Arial"/>
              </w:rPr>
              <w:t xml:space="preserve">Demonstrate </w:t>
            </w:r>
            <w:r>
              <w:rPr>
                <w:rFonts w:cs="Arial"/>
              </w:rPr>
              <w:t>an understanding of the engineering process</w:t>
            </w:r>
            <w:r w:rsidRPr="00D361F0">
              <w:rPr>
                <w:rFonts w:cs="Arial"/>
              </w:rPr>
              <w:t>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D361F0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D361F0">
              <w:rPr>
                <w:rFonts w:cs="Arial"/>
              </w:rPr>
              <w:t>Define terminology associated with engineering products and systems.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Describe the experimental method as it is applied to design.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 xml:space="preserve">Create a model of a design solution to an engineering problem.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 xml:space="preserve">Sketch a graphical or visual solution to an engineering problem.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 xml:space="preserve">Present a report on an engineering design problem, concept or issue. 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4A6B33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</w:pPr>
            <w:r w:rsidRPr="00BA05D2">
              <w:t>Demonstrate foundational knowledge and skills associated with common computer peripherals and computer functions.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Identify and describe the various internal and external components of a computer and their functions (e.g., power supply, hard drive, RAM, mother board, I/O cards/ports, cabling, etc.).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>
              <w:rPr>
                <w:rFonts w:cs="Arial"/>
              </w:rPr>
              <w:t>Identify and describe</w:t>
            </w:r>
            <w:r w:rsidRPr="00563235">
              <w:rPr>
                <w:rFonts w:cs="Arial"/>
              </w:rPr>
              <w:t xml:space="preserve"> various computer input devices (e.g., USB, firewall, parallel and serial, Ethernet, printers, camera).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D361F0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  <w:color w:val="000000"/>
              </w:rPr>
            </w:pPr>
            <w:r w:rsidRPr="00E27E55">
              <w:rPr>
                <w:rFonts w:cs="Arial"/>
                <w:color w:val="000000"/>
              </w:rPr>
              <w:t>Demonstrate an understanding of Internet safety and ethics.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Differentiate between viruses and malware, the impact on personal privacy and computer operation, and ways to avoid infection.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lastRenderedPageBreak/>
              <w:t>Adhere to cyber safety practices with regard to conducting Internet searches, email, chat rooms, and other social network websites.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Adhere to Acceptable Use Policies when accessing the Internet.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1F55EC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1F55EC">
              <w:t>Develop fundamental business productivity software skills. The students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1F55EC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Use appropriate functions in a word processing program.  (e.g. format text, insert tables, create bulleted lists)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1F55EC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 xml:space="preserve">Describe a spreadsheet and the ways in which it may be used. 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1F55EC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Describe presentation software, the ways it may be used, and appropriate presentation delivery skills.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1F55EC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Use appropriate functions in a presentation software program. (e.g. insert images, duplicate slides, format text)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shd w:val="clear" w:color="auto" w:fill="D9D9D9" w:themeFill="background1" w:themeFillShade="D9"/>
            <w:vAlign w:val="bottom"/>
          </w:tcPr>
          <w:p w:rsidR="002E40D1" w:rsidRPr="00905D3F" w:rsidRDefault="002E40D1" w:rsidP="002E40D1">
            <w:pPr>
              <w:numPr>
                <w:ilvl w:val="0"/>
                <w:numId w:val="3"/>
              </w:numPr>
              <w:suppressAutoHyphens/>
              <w:autoSpaceDE w:val="0"/>
              <w:autoSpaceDN w:val="0"/>
            </w:pPr>
            <w:r w:rsidRPr="00905D3F">
              <w:t>Successfully work as a member of a team. – The student will be able to: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Accept responsibility for specific tasks in a given situation.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Maintain a positive relationship with other team members.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Document progress, and provide feedback on work accomplished in a timely manner.</w:t>
            </w:r>
          </w:p>
        </w:tc>
      </w:tr>
      <w:tr w:rsidR="002E40D1" w:rsidRPr="004F60A0" w:rsidTr="002E40D1">
        <w:trPr>
          <w:trHeight w:val="360"/>
        </w:trPr>
        <w:tc>
          <w:tcPr>
            <w:tcW w:w="13927" w:type="dxa"/>
            <w:vAlign w:val="center"/>
          </w:tcPr>
          <w:p w:rsidR="002E40D1" w:rsidRPr="00563235" w:rsidRDefault="002E40D1" w:rsidP="002E40D1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rPr>
                <w:rFonts w:cs="Arial"/>
              </w:rPr>
            </w:pPr>
            <w:r w:rsidRPr="00563235">
              <w:rPr>
                <w:rFonts w:cs="Arial"/>
              </w:rPr>
              <w:t>Complete assigned tasks in a timely and professional manner.</w:t>
            </w:r>
          </w:p>
        </w:tc>
      </w:tr>
    </w:tbl>
    <w:p w:rsidR="002E40D1" w:rsidRDefault="002E40D1" w:rsidP="002E40D1">
      <w:pPr>
        <w:rPr>
          <w:b/>
          <w:szCs w:val="20"/>
        </w:rPr>
      </w:pPr>
    </w:p>
    <w:sectPr w:rsidR="002E40D1" w:rsidSect="002E40D1">
      <w:pgSz w:w="15840" w:h="12240" w:orient="landscape"/>
      <w:pgMar w:top="81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153"/>
    <w:multiLevelType w:val="multilevel"/>
    <w:tmpl w:val="FA38BF8A"/>
    <w:lvl w:ilvl="0">
      <w:start w:val="42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230FDE"/>
    <w:multiLevelType w:val="multilevel"/>
    <w:tmpl w:val="5460371E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CA75699"/>
    <w:multiLevelType w:val="multilevel"/>
    <w:tmpl w:val="F7369F58"/>
    <w:lvl w:ilvl="0">
      <w:start w:val="2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D1"/>
    <w:rsid w:val="002E40D1"/>
    <w:rsid w:val="00901ABF"/>
    <w:rsid w:val="00E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5244-66B9-4479-BF34-F19C270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E40D1"/>
    <w:pPr>
      <w:keepNext/>
      <w:tabs>
        <w:tab w:val="right" w:pos="936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0D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40D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E40D1"/>
    <w:rPr>
      <w:rFonts w:ascii="Arial" w:eastAsia="Times New Roman" w:hAnsi="Arial" w:cs="Arial"/>
      <w:b/>
      <w:bCs/>
      <w:iCs/>
      <w:szCs w:val="28"/>
    </w:rPr>
  </w:style>
  <w:style w:type="table" w:styleId="TableGrid">
    <w:name w:val="Table Grid"/>
    <w:basedOn w:val="TableNormal"/>
    <w:uiPriority w:val="59"/>
    <w:rsid w:val="002E40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0D1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40D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98D12E5DE84FB674698C064C608B" ma:contentTypeVersion="0" ma:contentTypeDescription="Create a new document." ma:contentTypeScope="" ma:versionID="a381519bc5818d83df7540dc28c342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A99751-635A-4F62-BDBE-B8968F8A1E0A}"/>
</file>

<file path=customXml/itemProps2.xml><?xml version="1.0" encoding="utf-8"?>
<ds:datastoreItem xmlns:ds="http://schemas.openxmlformats.org/officeDocument/2006/customXml" ds:itemID="{ADBECF86-A4A8-4888-B9A6-A63EE8B74AC6}"/>
</file>

<file path=customXml/itemProps3.xml><?xml version="1.0" encoding="utf-8"?>
<ds:datastoreItem xmlns:ds="http://schemas.openxmlformats.org/officeDocument/2006/customXml" ds:itemID="{9A3986A5-F4CF-4A0F-A390-7B24F913C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Soboleski, Dennis@Career &amp; Technical Education</dc:creator>
  <cp:keywords/>
  <dc:description/>
  <cp:lastModifiedBy>Soboleski, Dennis@Career &amp; Technical Education</cp:lastModifiedBy>
  <cp:revision>2</cp:revision>
  <dcterms:created xsi:type="dcterms:W3CDTF">2016-01-25T19:16:00Z</dcterms:created>
  <dcterms:modified xsi:type="dcterms:W3CDTF">2016-01-25T19:16:00Z</dcterms:modified>
</cp:coreProperties>
</file>