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135"/>
        <w:gridCol w:w="6390"/>
        <w:gridCol w:w="1620"/>
        <w:gridCol w:w="2245"/>
      </w:tblGrid>
      <w:tr w:rsidR="006D2D9E" w:rsidRPr="009D438C" w:rsidTr="00EB1C0B">
        <w:tc>
          <w:tcPr>
            <w:tcW w:w="14390" w:type="dxa"/>
            <w:gridSpan w:val="4"/>
            <w:tcBorders>
              <w:top w:val="nil"/>
              <w:left w:val="nil"/>
              <w:bottom w:val="nil"/>
              <w:right w:val="nil"/>
            </w:tcBorders>
          </w:tcPr>
          <w:p w:rsidR="006D2D9E" w:rsidRPr="009D438C" w:rsidRDefault="006D2D9E" w:rsidP="00EB1C0B">
            <w:pPr>
              <w:jc w:val="center"/>
              <w:rPr>
                <w:rFonts w:ascii="Arial" w:hAnsi="Arial" w:cs="Arial"/>
                <w:sz w:val="16"/>
                <w:szCs w:val="16"/>
                <w:u w:val="single"/>
              </w:rPr>
            </w:pPr>
            <w:r w:rsidRPr="009D438C">
              <w:rPr>
                <w:rFonts w:ascii="Hoefler Text" w:hAnsi="Hoefler Text" w:cs="Arial"/>
                <w:sz w:val="44"/>
                <w:szCs w:val="44"/>
                <w:u w:val="single"/>
              </w:rPr>
              <w:t xml:space="preserve">CAFETERIA PROCEDURES </w:t>
            </w:r>
          </w:p>
        </w:tc>
      </w:tr>
      <w:tr w:rsidR="006D2D9E" w:rsidTr="00EB1C0B">
        <w:trPr>
          <w:trHeight w:val="2600"/>
        </w:trPr>
        <w:tc>
          <w:tcPr>
            <w:tcW w:w="4135" w:type="dxa"/>
            <w:tcBorders>
              <w:top w:val="nil"/>
              <w:left w:val="nil"/>
              <w:bottom w:val="nil"/>
              <w:right w:val="nil"/>
            </w:tcBorders>
          </w:tcPr>
          <w:p w:rsidR="006D2D9E" w:rsidRDefault="006D2D9E" w:rsidP="00EB1C0B">
            <w:pPr>
              <w:rPr>
                <w:rFonts w:ascii="Arial" w:hAnsi="Arial" w:cs="Arial"/>
                <w:sz w:val="16"/>
                <w:szCs w:val="16"/>
              </w:rPr>
            </w:pPr>
            <w:r>
              <w:rPr>
                <w:rFonts w:ascii="Arial" w:hAnsi="Arial" w:cs="Arial"/>
                <w:noProof/>
                <w:sz w:val="16"/>
                <w:szCs w:val="16"/>
              </w:rPr>
              <w:drawing>
                <wp:anchor distT="0" distB="0" distL="114300" distR="114300" simplePos="0" relativeHeight="251659264" behindDoc="1" locked="0" layoutInCell="1" allowOverlap="1" wp14:anchorId="2AD3B399" wp14:editId="169DC236">
                  <wp:simplePos x="0" y="0"/>
                  <wp:positionH relativeFrom="column">
                    <wp:posOffset>4445</wp:posOffset>
                  </wp:positionH>
                  <wp:positionV relativeFrom="paragraph">
                    <wp:posOffset>413385</wp:posOffset>
                  </wp:positionV>
                  <wp:extent cx="2143627" cy="1364776"/>
                  <wp:effectExtent l="0" t="0" r="9525" b="6985"/>
                  <wp:wrapTight wrapText="bothSides">
                    <wp:wrapPolygon edited="0">
                      <wp:start x="0" y="0"/>
                      <wp:lineTo x="0" y="21409"/>
                      <wp:lineTo x="21504" y="21409"/>
                      <wp:lineTo x="2150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QEIPLIA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3627" cy="1364776"/>
                          </a:xfrm>
                          <a:prstGeom prst="rect">
                            <a:avLst/>
                          </a:prstGeom>
                        </pic:spPr>
                      </pic:pic>
                    </a:graphicData>
                  </a:graphic>
                  <wp14:sizeRelH relativeFrom="page">
                    <wp14:pctWidth>0</wp14:pctWidth>
                  </wp14:sizeRelH>
                  <wp14:sizeRelV relativeFrom="page">
                    <wp14:pctHeight>0</wp14:pctHeight>
                  </wp14:sizeRelV>
                </wp:anchor>
              </w:drawing>
            </w:r>
          </w:p>
        </w:tc>
        <w:tc>
          <w:tcPr>
            <w:tcW w:w="6390" w:type="dxa"/>
            <w:tcBorders>
              <w:top w:val="nil"/>
              <w:left w:val="nil"/>
              <w:bottom w:val="nil"/>
              <w:right w:val="nil"/>
            </w:tcBorders>
          </w:tcPr>
          <w:p w:rsidR="006D2D9E" w:rsidRDefault="006D2D9E" w:rsidP="00EB1C0B">
            <w:pPr>
              <w:jc w:val="center"/>
              <w:rPr>
                <w:rFonts w:ascii="Arial" w:hAnsi="Arial" w:cs="Arial"/>
                <w:i/>
                <w:sz w:val="32"/>
                <w:szCs w:val="32"/>
              </w:rPr>
            </w:pPr>
            <w:r w:rsidRPr="009D438C">
              <w:rPr>
                <w:rFonts w:ascii="Arial" w:hAnsi="Arial" w:cs="Arial"/>
                <w:i/>
                <w:sz w:val="32"/>
                <w:szCs w:val="32"/>
              </w:rPr>
              <w:t xml:space="preserve">The proper procedures for </w:t>
            </w:r>
          </w:p>
          <w:p w:rsidR="006D2D9E" w:rsidRPr="009D438C" w:rsidRDefault="006D2D9E" w:rsidP="00EB1C0B">
            <w:pPr>
              <w:jc w:val="center"/>
              <w:rPr>
                <w:rFonts w:ascii="Arial" w:hAnsi="Arial" w:cs="Arial"/>
                <w:i/>
                <w:sz w:val="32"/>
                <w:szCs w:val="32"/>
                <w:u w:val="wave"/>
              </w:rPr>
            </w:pPr>
            <w:r w:rsidRPr="009D438C">
              <w:rPr>
                <w:rFonts w:ascii="Arial" w:hAnsi="Arial" w:cs="Arial"/>
                <w:i/>
                <w:sz w:val="32"/>
                <w:szCs w:val="32"/>
                <w:u w:val="wave"/>
              </w:rPr>
              <w:t>cafeteria health and safety:</w:t>
            </w:r>
          </w:p>
          <w:p w:rsidR="006D2D9E" w:rsidRPr="009D438C" w:rsidRDefault="006D2D9E" w:rsidP="00EB1C0B">
            <w:pPr>
              <w:pStyle w:val="ListParagraph"/>
              <w:ind w:left="2401"/>
              <w:rPr>
                <w:rFonts w:ascii="Arial" w:hAnsi="Arial" w:cs="Arial"/>
                <w:i/>
                <w:sz w:val="24"/>
                <w:szCs w:val="24"/>
              </w:rPr>
            </w:pPr>
          </w:p>
          <w:p w:rsidR="006D2D9E" w:rsidRPr="009D438C" w:rsidRDefault="006D2D9E" w:rsidP="006D2D9E">
            <w:pPr>
              <w:pStyle w:val="ListParagraph"/>
              <w:numPr>
                <w:ilvl w:val="0"/>
                <w:numId w:val="1"/>
              </w:numPr>
              <w:ind w:left="1696"/>
              <w:rPr>
                <w:rFonts w:ascii="Arial" w:hAnsi="Arial" w:cs="Arial"/>
                <w:i/>
                <w:sz w:val="24"/>
                <w:szCs w:val="24"/>
              </w:rPr>
            </w:pPr>
            <w:r w:rsidRPr="009D438C">
              <w:rPr>
                <w:rFonts w:ascii="Arial" w:hAnsi="Arial" w:cs="Arial"/>
                <w:sz w:val="24"/>
                <w:szCs w:val="24"/>
              </w:rPr>
              <w:t>Talk with inside voices</w:t>
            </w:r>
          </w:p>
          <w:p w:rsidR="006D2D9E" w:rsidRPr="009D438C" w:rsidRDefault="006D2D9E" w:rsidP="006D2D9E">
            <w:pPr>
              <w:pStyle w:val="ListParagraph"/>
              <w:numPr>
                <w:ilvl w:val="0"/>
                <w:numId w:val="1"/>
              </w:numPr>
              <w:ind w:left="1696"/>
              <w:rPr>
                <w:rFonts w:ascii="Arial" w:hAnsi="Arial" w:cs="Arial"/>
                <w:i/>
                <w:sz w:val="24"/>
                <w:szCs w:val="24"/>
              </w:rPr>
            </w:pPr>
            <w:r w:rsidRPr="009D438C">
              <w:rPr>
                <w:rFonts w:ascii="Arial" w:hAnsi="Arial" w:cs="Arial"/>
                <w:sz w:val="24"/>
                <w:szCs w:val="24"/>
              </w:rPr>
              <w:t>Sit on benches correctly</w:t>
            </w:r>
          </w:p>
          <w:p w:rsidR="006D2D9E" w:rsidRPr="009D438C" w:rsidRDefault="006D2D9E" w:rsidP="006D2D9E">
            <w:pPr>
              <w:pStyle w:val="ListParagraph"/>
              <w:numPr>
                <w:ilvl w:val="0"/>
                <w:numId w:val="1"/>
              </w:numPr>
              <w:ind w:left="1696"/>
              <w:rPr>
                <w:rFonts w:ascii="Arial" w:hAnsi="Arial" w:cs="Arial"/>
                <w:i/>
                <w:sz w:val="24"/>
                <w:szCs w:val="24"/>
              </w:rPr>
            </w:pPr>
            <w:r w:rsidRPr="009D438C">
              <w:rPr>
                <w:rFonts w:ascii="Arial" w:hAnsi="Arial" w:cs="Arial"/>
                <w:sz w:val="24"/>
                <w:szCs w:val="24"/>
              </w:rPr>
              <w:t>Remain seated at all times</w:t>
            </w:r>
          </w:p>
          <w:p w:rsidR="006D2D9E" w:rsidRPr="009D438C" w:rsidRDefault="006D2D9E" w:rsidP="006D2D9E">
            <w:pPr>
              <w:pStyle w:val="ListParagraph"/>
              <w:numPr>
                <w:ilvl w:val="0"/>
                <w:numId w:val="1"/>
              </w:numPr>
              <w:ind w:left="1696"/>
              <w:rPr>
                <w:rFonts w:ascii="Arial" w:hAnsi="Arial" w:cs="Arial"/>
                <w:i/>
                <w:sz w:val="24"/>
                <w:szCs w:val="24"/>
              </w:rPr>
            </w:pPr>
            <w:r w:rsidRPr="009D438C">
              <w:rPr>
                <w:rFonts w:ascii="Arial" w:hAnsi="Arial" w:cs="Arial"/>
                <w:sz w:val="24"/>
                <w:szCs w:val="24"/>
              </w:rPr>
              <w:t>Keep hands/feet to yourself</w:t>
            </w:r>
          </w:p>
          <w:p w:rsidR="006D2D9E" w:rsidRPr="009D438C" w:rsidRDefault="006D2D9E" w:rsidP="006D2D9E">
            <w:pPr>
              <w:pStyle w:val="ListParagraph"/>
              <w:numPr>
                <w:ilvl w:val="0"/>
                <w:numId w:val="1"/>
              </w:numPr>
              <w:ind w:left="1696"/>
              <w:rPr>
                <w:rFonts w:ascii="Arial" w:hAnsi="Arial" w:cs="Arial"/>
                <w:i/>
                <w:sz w:val="24"/>
                <w:szCs w:val="24"/>
              </w:rPr>
            </w:pPr>
            <w:r w:rsidRPr="009D438C">
              <w:rPr>
                <w:rFonts w:ascii="Arial" w:hAnsi="Arial" w:cs="Arial"/>
                <w:sz w:val="24"/>
                <w:szCs w:val="24"/>
              </w:rPr>
              <w:t>Clean table and floor area</w:t>
            </w:r>
          </w:p>
          <w:p w:rsidR="006D2D9E" w:rsidRPr="009D438C" w:rsidRDefault="006D2D9E" w:rsidP="006D2D9E">
            <w:pPr>
              <w:pStyle w:val="ListParagraph"/>
              <w:numPr>
                <w:ilvl w:val="0"/>
                <w:numId w:val="1"/>
              </w:numPr>
              <w:ind w:left="1696"/>
              <w:rPr>
                <w:rFonts w:ascii="Arial" w:hAnsi="Arial" w:cs="Arial"/>
                <w:i/>
                <w:sz w:val="24"/>
                <w:szCs w:val="24"/>
              </w:rPr>
            </w:pPr>
            <w:r w:rsidRPr="009D438C">
              <w:rPr>
                <w:rFonts w:ascii="Arial" w:hAnsi="Arial" w:cs="Arial"/>
                <w:sz w:val="24"/>
                <w:szCs w:val="24"/>
              </w:rPr>
              <w:t>No sharing food</w:t>
            </w:r>
          </w:p>
          <w:p w:rsidR="006D2D9E" w:rsidRPr="009D438C" w:rsidRDefault="006D2D9E" w:rsidP="006D2D9E">
            <w:pPr>
              <w:pStyle w:val="ListParagraph"/>
              <w:numPr>
                <w:ilvl w:val="0"/>
                <w:numId w:val="1"/>
              </w:numPr>
              <w:ind w:left="1696"/>
              <w:rPr>
                <w:rFonts w:ascii="Arial" w:hAnsi="Arial" w:cs="Arial"/>
                <w:i/>
                <w:sz w:val="24"/>
                <w:szCs w:val="24"/>
              </w:rPr>
            </w:pPr>
            <w:r w:rsidRPr="009D438C">
              <w:rPr>
                <w:rFonts w:ascii="Arial" w:hAnsi="Arial" w:cs="Arial"/>
                <w:sz w:val="24"/>
                <w:szCs w:val="24"/>
              </w:rPr>
              <w:t>No soda</w:t>
            </w:r>
          </w:p>
          <w:p w:rsidR="006D2D9E" w:rsidRPr="009D438C" w:rsidRDefault="006D2D9E" w:rsidP="006D2D9E">
            <w:pPr>
              <w:pStyle w:val="ListParagraph"/>
              <w:numPr>
                <w:ilvl w:val="0"/>
                <w:numId w:val="1"/>
              </w:numPr>
              <w:ind w:left="1696"/>
              <w:rPr>
                <w:rFonts w:ascii="Arial" w:hAnsi="Arial" w:cs="Arial"/>
                <w:i/>
                <w:sz w:val="32"/>
                <w:szCs w:val="32"/>
              </w:rPr>
            </w:pPr>
            <w:r w:rsidRPr="009D438C">
              <w:rPr>
                <w:rFonts w:ascii="Arial" w:hAnsi="Arial" w:cs="Arial"/>
                <w:sz w:val="24"/>
                <w:szCs w:val="24"/>
              </w:rPr>
              <w:t>No food/drink taken back to class</w:t>
            </w:r>
          </w:p>
        </w:tc>
        <w:tc>
          <w:tcPr>
            <w:tcW w:w="3865" w:type="dxa"/>
            <w:gridSpan w:val="2"/>
            <w:tcBorders>
              <w:top w:val="nil"/>
              <w:left w:val="nil"/>
              <w:bottom w:val="nil"/>
              <w:right w:val="nil"/>
            </w:tcBorders>
          </w:tcPr>
          <w:p w:rsidR="006D2D9E" w:rsidRDefault="006D2D9E" w:rsidP="00EB1C0B">
            <w:pPr>
              <w:jc w:val="right"/>
              <w:rPr>
                <w:rFonts w:ascii="Arial" w:hAnsi="Arial" w:cs="Arial"/>
                <w:sz w:val="16"/>
                <w:szCs w:val="16"/>
              </w:rPr>
            </w:pPr>
          </w:p>
        </w:tc>
      </w:tr>
      <w:tr w:rsidR="006D2D9E" w:rsidRPr="00711060" w:rsidTr="00EB1C0B">
        <w:trPr>
          <w:trHeight w:val="2600"/>
        </w:trPr>
        <w:tc>
          <w:tcPr>
            <w:tcW w:w="14390" w:type="dxa"/>
            <w:gridSpan w:val="4"/>
            <w:tcBorders>
              <w:top w:val="nil"/>
              <w:left w:val="nil"/>
              <w:bottom w:val="nil"/>
              <w:right w:val="nil"/>
            </w:tcBorders>
          </w:tcPr>
          <w:p w:rsidR="006D2D9E" w:rsidRDefault="006D2D9E" w:rsidP="00EB1C0B">
            <w:pPr>
              <w:rPr>
                <w:rFonts w:ascii="Arial" w:hAnsi="Arial" w:cs="Arial"/>
                <w:noProof/>
                <w:sz w:val="24"/>
                <w:szCs w:val="24"/>
              </w:rPr>
            </w:pPr>
            <w:r>
              <w:rPr>
                <w:rFonts w:ascii="Arial" w:hAnsi="Arial" w:cs="Arial"/>
                <w:noProof/>
                <w:sz w:val="16"/>
                <w:szCs w:val="16"/>
              </w:rPr>
              <w:drawing>
                <wp:anchor distT="0" distB="0" distL="114300" distR="114300" simplePos="0" relativeHeight="251660288" behindDoc="1" locked="0" layoutInCell="1" allowOverlap="1" wp14:anchorId="4DFBB91E" wp14:editId="4CF98D4A">
                  <wp:simplePos x="0" y="0"/>
                  <wp:positionH relativeFrom="column">
                    <wp:posOffset>7357110</wp:posOffset>
                  </wp:positionH>
                  <wp:positionV relativeFrom="paragraph">
                    <wp:posOffset>694690</wp:posOffset>
                  </wp:positionV>
                  <wp:extent cx="1247775" cy="1247775"/>
                  <wp:effectExtent l="0" t="0" r="9525" b="9525"/>
                  <wp:wrapTight wrapText="bothSides">
                    <wp:wrapPolygon edited="0">
                      <wp:start x="0" y="0"/>
                      <wp:lineTo x="0" y="21435"/>
                      <wp:lineTo x="21435" y="21435"/>
                      <wp:lineTo x="2143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hP19SB0C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47775" cy="1247775"/>
                          </a:xfrm>
                          <a:prstGeom prst="rect">
                            <a:avLst/>
                          </a:prstGeom>
                        </pic:spPr>
                      </pic:pic>
                    </a:graphicData>
                  </a:graphic>
                  <wp14:sizeRelH relativeFrom="page">
                    <wp14:pctWidth>0</wp14:pctWidth>
                  </wp14:sizeRelH>
                  <wp14:sizeRelV relativeFrom="page">
                    <wp14:pctHeight>0</wp14:pctHeight>
                  </wp14:sizeRelV>
                </wp:anchor>
              </w:drawing>
            </w:r>
            <w:r w:rsidRPr="009D438C">
              <w:rPr>
                <w:rFonts w:ascii="Arial" w:hAnsi="Arial" w:cs="Arial"/>
                <w:noProof/>
                <w:sz w:val="24"/>
                <w:szCs w:val="24"/>
              </w:rPr>
              <w:t>Monitors are in the cafeteria during all lunch periods. Students are expected to follow cafeteria procedures at all times to ensure health and safety for al</w:t>
            </w:r>
            <w:r>
              <w:rPr>
                <w:rFonts w:ascii="Arial" w:hAnsi="Arial" w:cs="Arial"/>
                <w:noProof/>
                <w:sz w:val="24"/>
                <w:szCs w:val="24"/>
              </w:rPr>
              <w:t>l. Parents and other family mem</w:t>
            </w:r>
            <w:r w:rsidRPr="009D438C">
              <w:rPr>
                <w:rFonts w:ascii="Arial" w:hAnsi="Arial" w:cs="Arial"/>
                <w:noProof/>
                <w:sz w:val="24"/>
                <w:szCs w:val="24"/>
              </w:rPr>
              <w:t xml:space="preserve">bers may join their child/family member for lunch or breakfast. Please sign in with your driver license at the front office. Visitors should accompany the child through the cafeteria line to purchase a meal, snack, or drink. A family table is avalible in the lobby for lunch. </w:t>
            </w:r>
          </w:p>
          <w:p w:rsidR="006D2D9E" w:rsidRDefault="006D2D9E" w:rsidP="00EB1C0B">
            <w:pPr>
              <w:rPr>
                <w:rFonts w:ascii="Arial" w:hAnsi="Arial" w:cs="Arial"/>
                <w:b/>
                <w:noProof/>
                <w:sz w:val="24"/>
                <w:szCs w:val="24"/>
                <w:u w:val="single"/>
              </w:rPr>
            </w:pPr>
          </w:p>
          <w:p w:rsidR="006D2D9E" w:rsidRDefault="006D2D9E" w:rsidP="00EB1C0B">
            <w:pPr>
              <w:rPr>
                <w:rFonts w:ascii="Arial" w:hAnsi="Arial" w:cs="Arial"/>
                <w:b/>
                <w:noProof/>
                <w:sz w:val="24"/>
                <w:szCs w:val="24"/>
                <w:u w:val="single"/>
              </w:rPr>
            </w:pPr>
            <w:r>
              <w:rPr>
                <w:rFonts w:ascii="Arial" w:hAnsi="Arial" w:cs="Arial"/>
                <w:b/>
                <w:noProof/>
                <w:sz w:val="24"/>
                <w:szCs w:val="24"/>
                <w:u w:val="single"/>
              </w:rPr>
              <w:t>Breakfast</w:t>
            </w:r>
          </w:p>
          <w:p w:rsidR="006D2D9E" w:rsidRDefault="006D2D9E" w:rsidP="00EB1C0B">
            <w:pPr>
              <w:rPr>
                <w:rFonts w:ascii="Arial" w:hAnsi="Arial" w:cs="Arial"/>
                <w:noProof/>
                <w:sz w:val="24"/>
                <w:szCs w:val="24"/>
              </w:rPr>
            </w:pPr>
            <w:r>
              <w:rPr>
                <w:rFonts w:ascii="Arial" w:hAnsi="Arial" w:cs="Arial"/>
                <w:noProof/>
                <w:sz w:val="24"/>
                <w:szCs w:val="24"/>
              </w:rPr>
              <w:t>Free breakfast is served daily from 7:30 a.m. until 7:55 a.m. for all students. Parents and non-school aged children may enjoy breakfast as well for a nominal fee.</w:t>
            </w:r>
            <w:r>
              <w:rPr>
                <w:rFonts w:ascii="Arial" w:hAnsi="Arial" w:cs="Arial"/>
                <w:noProof/>
                <w:sz w:val="16"/>
                <w:szCs w:val="16"/>
              </w:rPr>
              <w:t xml:space="preserve"> </w:t>
            </w:r>
          </w:p>
          <w:p w:rsidR="006D2D9E" w:rsidRDefault="006D2D9E" w:rsidP="00EB1C0B">
            <w:pPr>
              <w:rPr>
                <w:rFonts w:ascii="Arial" w:hAnsi="Arial" w:cs="Arial"/>
                <w:b/>
                <w:noProof/>
                <w:sz w:val="24"/>
                <w:szCs w:val="24"/>
                <w:u w:val="single"/>
              </w:rPr>
            </w:pPr>
          </w:p>
          <w:p w:rsidR="006D2D9E" w:rsidRDefault="006D2D9E" w:rsidP="00EB1C0B">
            <w:pPr>
              <w:rPr>
                <w:rFonts w:ascii="Arial" w:hAnsi="Arial" w:cs="Arial"/>
                <w:b/>
                <w:noProof/>
                <w:sz w:val="24"/>
                <w:szCs w:val="24"/>
                <w:u w:val="single"/>
              </w:rPr>
            </w:pPr>
            <w:r>
              <w:rPr>
                <w:rFonts w:ascii="Arial" w:hAnsi="Arial" w:cs="Arial"/>
                <w:b/>
                <w:noProof/>
                <w:sz w:val="24"/>
                <w:szCs w:val="24"/>
                <w:u w:val="single"/>
              </w:rPr>
              <w:t>Lunch</w:t>
            </w:r>
          </w:p>
          <w:p w:rsidR="006D2D9E" w:rsidRDefault="006D2D9E" w:rsidP="00EB1C0B">
            <w:pPr>
              <w:rPr>
                <w:rFonts w:ascii="Arial" w:hAnsi="Arial" w:cs="Arial"/>
                <w:noProof/>
                <w:sz w:val="24"/>
                <w:szCs w:val="24"/>
              </w:rPr>
            </w:pPr>
            <w:r>
              <w:rPr>
                <w:rFonts w:ascii="Arial" w:hAnsi="Arial" w:cs="Arial"/>
                <w:noProof/>
                <w:sz w:val="24"/>
                <w:szCs w:val="24"/>
              </w:rPr>
              <w:t xml:space="preserve">Lunch may be purchased daily or advance payment may be made in the cafeteria before 8:00 a.m. at the beginning of each week.  </w:t>
            </w:r>
            <w:r>
              <w:rPr>
                <w:rFonts w:ascii="Arial" w:hAnsi="Arial" w:cs="Arial"/>
                <w:b/>
                <w:noProof/>
                <w:sz w:val="24"/>
                <w:szCs w:val="24"/>
              </w:rPr>
              <w:t xml:space="preserve">Parents may pay by credit or debit card online at: </w:t>
            </w:r>
            <w:hyperlink r:id="rId7" w:history="1">
              <w:r w:rsidRPr="00EE0278">
                <w:rPr>
                  <w:rStyle w:val="Hyperlink"/>
                  <w:rFonts w:ascii="Arial" w:hAnsi="Arial" w:cs="Arial"/>
                  <w:b/>
                  <w:noProof/>
                  <w:sz w:val="24"/>
                  <w:szCs w:val="24"/>
                </w:rPr>
                <w:t>www.mypaymentplus.com</w:t>
              </w:r>
            </w:hyperlink>
            <w:r>
              <w:rPr>
                <w:rFonts w:ascii="Arial" w:hAnsi="Arial" w:cs="Arial"/>
                <w:noProof/>
                <w:sz w:val="24"/>
                <w:szCs w:val="24"/>
              </w:rPr>
              <w:t>. Refer to the Brevard County District website under Parents and Students &gt; Food Menus for additional information and current prices.</w:t>
            </w:r>
          </w:p>
          <w:p w:rsidR="006D2D9E" w:rsidRPr="00711060" w:rsidRDefault="006D2D9E" w:rsidP="00EB1C0B">
            <w:pPr>
              <w:rPr>
                <w:rFonts w:ascii="Arial" w:hAnsi="Arial" w:cs="Arial"/>
                <w:noProof/>
                <w:sz w:val="24"/>
                <w:szCs w:val="24"/>
              </w:rPr>
            </w:pPr>
          </w:p>
        </w:tc>
      </w:tr>
      <w:tr w:rsidR="006D2D9E" w:rsidRPr="009D438C" w:rsidTr="00EB1C0B">
        <w:trPr>
          <w:trHeight w:val="2087"/>
        </w:trPr>
        <w:tc>
          <w:tcPr>
            <w:tcW w:w="12145" w:type="dxa"/>
            <w:gridSpan w:val="3"/>
            <w:tcBorders>
              <w:top w:val="nil"/>
              <w:left w:val="nil"/>
              <w:bottom w:val="nil"/>
              <w:right w:val="nil"/>
            </w:tcBorders>
          </w:tcPr>
          <w:p w:rsidR="006D2D9E" w:rsidRDefault="006D2D9E" w:rsidP="00EB1C0B">
            <w:pPr>
              <w:rPr>
                <w:rFonts w:ascii="Arial" w:hAnsi="Arial" w:cs="Arial"/>
                <w:b/>
                <w:noProof/>
                <w:sz w:val="24"/>
                <w:szCs w:val="24"/>
                <w:u w:val="single"/>
              </w:rPr>
            </w:pPr>
          </w:p>
          <w:p w:rsidR="006D2D9E" w:rsidRDefault="006D2D9E" w:rsidP="00EB1C0B">
            <w:pPr>
              <w:rPr>
                <w:rFonts w:ascii="Arial" w:hAnsi="Arial" w:cs="Arial"/>
                <w:b/>
                <w:noProof/>
                <w:sz w:val="24"/>
                <w:szCs w:val="24"/>
                <w:u w:val="single"/>
              </w:rPr>
            </w:pPr>
            <w:r>
              <w:rPr>
                <w:rFonts w:ascii="Arial" w:hAnsi="Arial" w:cs="Arial"/>
                <w:b/>
                <w:noProof/>
                <w:sz w:val="24"/>
                <w:szCs w:val="24"/>
                <w:u w:val="single"/>
              </w:rPr>
              <w:t>Free and Reduced Lunch</w:t>
            </w:r>
          </w:p>
          <w:p w:rsidR="006D2D9E" w:rsidRPr="0060782E" w:rsidRDefault="006D2D9E" w:rsidP="00EB1C0B">
            <w:pPr>
              <w:rPr>
                <w:rFonts w:ascii="Arial" w:hAnsi="Arial" w:cs="Arial"/>
                <w:noProof/>
                <w:sz w:val="24"/>
                <w:szCs w:val="24"/>
              </w:rPr>
            </w:pPr>
            <w:r>
              <w:rPr>
                <w:rFonts w:ascii="Arial" w:hAnsi="Arial" w:cs="Arial"/>
                <w:b/>
                <w:noProof/>
                <w:sz w:val="24"/>
                <w:szCs w:val="24"/>
              </w:rPr>
              <w:t xml:space="preserve">Do you qualify? </w:t>
            </w:r>
            <w:r>
              <w:rPr>
                <w:rFonts w:ascii="Arial" w:hAnsi="Arial" w:cs="Arial"/>
                <w:noProof/>
                <w:sz w:val="24"/>
                <w:szCs w:val="24"/>
              </w:rPr>
              <w:t xml:space="preserve">The annual income requirements have changed and many families are surprised to find out that they indeed qualify and are able to benefit from the program. Call or stop in the front office for more information or visit the food services department on the Brevard Public School District’s website.  </w:t>
            </w:r>
          </w:p>
        </w:tc>
        <w:tc>
          <w:tcPr>
            <w:tcW w:w="2245" w:type="dxa"/>
            <w:tcBorders>
              <w:top w:val="nil"/>
              <w:left w:val="nil"/>
              <w:bottom w:val="nil"/>
              <w:right w:val="nil"/>
            </w:tcBorders>
          </w:tcPr>
          <w:p w:rsidR="006D2D9E" w:rsidRPr="009D438C" w:rsidRDefault="006D2D9E" w:rsidP="00EB1C0B">
            <w:pPr>
              <w:rPr>
                <w:rFonts w:ascii="Arial" w:hAnsi="Arial" w:cs="Arial"/>
                <w:noProof/>
                <w:sz w:val="24"/>
                <w:szCs w:val="24"/>
              </w:rPr>
            </w:pPr>
            <w:r>
              <w:rPr>
                <w:rFonts w:ascii="Arial" w:hAnsi="Arial" w:cs="Arial"/>
                <w:noProof/>
                <w:sz w:val="24"/>
                <w:szCs w:val="24"/>
              </w:rPr>
              <w:drawing>
                <wp:anchor distT="0" distB="0" distL="114300" distR="114300" simplePos="0" relativeHeight="251661312" behindDoc="1" locked="0" layoutInCell="1" allowOverlap="1" wp14:anchorId="0E481360" wp14:editId="7E1BFD7F">
                  <wp:simplePos x="0" y="0"/>
                  <wp:positionH relativeFrom="column">
                    <wp:posOffset>-1905</wp:posOffset>
                  </wp:positionH>
                  <wp:positionV relativeFrom="paragraph">
                    <wp:posOffset>152400</wp:posOffset>
                  </wp:positionV>
                  <wp:extent cx="1249070" cy="1076325"/>
                  <wp:effectExtent l="0" t="0" r="8255" b="0"/>
                  <wp:wrapTight wrapText="bothSides">
                    <wp:wrapPolygon edited="0">
                      <wp:start x="0" y="0"/>
                      <wp:lineTo x="0" y="21027"/>
                      <wp:lineTo x="21413" y="21027"/>
                      <wp:lineTo x="2141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h[1].png"/>
                          <pic:cNvPicPr/>
                        </pic:nvPicPr>
                        <pic:blipFill>
                          <a:blip r:embed="rId8">
                            <a:extLst>
                              <a:ext uri="{28A0092B-C50C-407E-A947-70E740481C1C}">
                                <a14:useLocalDpi xmlns:a14="http://schemas.microsoft.com/office/drawing/2010/main" val="0"/>
                              </a:ext>
                            </a:extLst>
                          </a:blip>
                          <a:stretch>
                            <a:fillRect/>
                          </a:stretch>
                        </pic:blipFill>
                        <pic:spPr>
                          <a:xfrm>
                            <a:off x="0" y="0"/>
                            <a:ext cx="1249070" cy="1076325"/>
                          </a:xfrm>
                          <a:prstGeom prst="rect">
                            <a:avLst/>
                          </a:prstGeom>
                        </pic:spPr>
                      </pic:pic>
                    </a:graphicData>
                  </a:graphic>
                  <wp14:sizeRelH relativeFrom="page">
                    <wp14:pctWidth>0</wp14:pctWidth>
                  </wp14:sizeRelH>
                  <wp14:sizeRelV relativeFrom="page">
                    <wp14:pctHeight>0</wp14:pctHeight>
                  </wp14:sizeRelV>
                </wp:anchor>
              </w:drawing>
            </w:r>
          </w:p>
        </w:tc>
      </w:tr>
    </w:tbl>
    <w:p w:rsidR="00C92502" w:rsidRDefault="00C92502">
      <w:bookmarkStart w:id="0" w:name="_GoBack"/>
      <w:bookmarkEnd w:id="0"/>
    </w:p>
    <w:sectPr w:rsidR="00C92502" w:rsidSect="006D2D9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oefler Text">
    <w:panose1 w:val="02030602050506020203"/>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62CC2"/>
    <w:multiLevelType w:val="hybridMultilevel"/>
    <w:tmpl w:val="7F184416"/>
    <w:lvl w:ilvl="0" w:tplc="0409000D">
      <w:start w:val="1"/>
      <w:numFmt w:val="bullet"/>
      <w:lvlText w:val=""/>
      <w:lvlJc w:val="left"/>
      <w:pPr>
        <w:ind w:left="4650" w:hanging="360"/>
      </w:pPr>
      <w:rPr>
        <w:rFonts w:ascii="Wingdings" w:hAnsi="Wingdings" w:hint="default"/>
      </w:rPr>
    </w:lvl>
    <w:lvl w:ilvl="1" w:tplc="04090003" w:tentative="1">
      <w:start w:val="1"/>
      <w:numFmt w:val="bullet"/>
      <w:lvlText w:val="o"/>
      <w:lvlJc w:val="left"/>
      <w:pPr>
        <w:ind w:left="5370" w:hanging="360"/>
      </w:pPr>
      <w:rPr>
        <w:rFonts w:ascii="Courier New" w:hAnsi="Courier New" w:cs="Courier New" w:hint="default"/>
      </w:rPr>
    </w:lvl>
    <w:lvl w:ilvl="2" w:tplc="04090005" w:tentative="1">
      <w:start w:val="1"/>
      <w:numFmt w:val="bullet"/>
      <w:lvlText w:val=""/>
      <w:lvlJc w:val="left"/>
      <w:pPr>
        <w:ind w:left="6090" w:hanging="360"/>
      </w:pPr>
      <w:rPr>
        <w:rFonts w:ascii="Wingdings" w:hAnsi="Wingdings" w:hint="default"/>
      </w:rPr>
    </w:lvl>
    <w:lvl w:ilvl="3" w:tplc="04090001" w:tentative="1">
      <w:start w:val="1"/>
      <w:numFmt w:val="bullet"/>
      <w:lvlText w:val=""/>
      <w:lvlJc w:val="left"/>
      <w:pPr>
        <w:ind w:left="6810" w:hanging="360"/>
      </w:pPr>
      <w:rPr>
        <w:rFonts w:ascii="Symbol" w:hAnsi="Symbol" w:hint="default"/>
      </w:rPr>
    </w:lvl>
    <w:lvl w:ilvl="4" w:tplc="04090003" w:tentative="1">
      <w:start w:val="1"/>
      <w:numFmt w:val="bullet"/>
      <w:lvlText w:val="o"/>
      <w:lvlJc w:val="left"/>
      <w:pPr>
        <w:ind w:left="7530" w:hanging="360"/>
      </w:pPr>
      <w:rPr>
        <w:rFonts w:ascii="Courier New" w:hAnsi="Courier New" w:cs="Courier New" w:hint="default"/>
      </w:rPr>
    </w:lvl>
    <w:lvl w:ilvl="5" w:tplc="04090005" w:tentative="1">
      <w:start w:val="1"/>
      <w:numFmt w:val="bullet"/>
      <w:lvlText w:val=""/>
      <w:lvlJc w:val="left"/>
      <w:pPr>
        <w:ind w:left="8250" w:hanging="360"/>
      </w:pPr>
      <w:rPr>
        <w:rFonts w:ascii="Wingdings" w:hAnsi="Wingdings" w:hint="default"/>
      </w:rPr>
    </w:lvl>
    <w:lvl w:ilvl="6" w:tplc="04090001" w:tentative="1">
      <w:start w:val="1"/>
      <w:numFmt w:val="bullet"/>
      <w:lvlText w:val=""/>
      <w:lvlJc w:val="left"/>
      <w:pPr>
        <w:ind w:left="8970" w:hanging="360"/>
      </w:pPr>
      <w:rPr>
        <w:rFonts w:ascii="Symbol" w:hAnsi="Symbol" w:hint="default"/>
      </w:rPr>
    </w:lvl>
    <w:lvl w:ilvl="7" w:tplc="04090003" w:tentative="1">
      <w:start w:val="1"/>
      <w:numFmt w:val="bullet"/>
      <w:lvlText w:val="o"/>
      <w:lvlJc w:val="left"/>
      <w:pPr>
        <w:ind w:left="9690" w:hanging="360"/>
      </w:pPr>
      <w:rPr>
        <w:rFonts w:ascii="Courier New" w:hAnsi="Courier New" w:cs="Courier New" w:hint="default"/>
      </w:rPr>
    </w:lvl>
    <w:lvl w:ilvl="8" w:tplc="04090005" w:tentative="1">
      <w:start w:val="1"/>
      <w:numFmt w:val="bullet"/>
      <w:lvlText w:val=""/>
      <w:lvlJc w:val="left"/>
      <w:pPr>
        <w:ind w:left="104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9E"/>
    <w:rsid w:val="006D2D9E"/>
    <w:rsid w:val="00C92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66E728-68DA-4E7C-9342-2272EC9B8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D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2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2D9E"/>
    <w:pPr>
      <w:ind w:left="720"/>
      <w:contextualSpacing/>
    </w:pPr>
  </w:style>
  <w:style w:type="character" w:styleId="Hyperlink">
    <w:name w:val="Hyperlink"/>
    <w:basedOn w:val="DefaultParagraphFont"/>
    <w:uiPriority w:val="99"/>
    <w:unhideWhenUsed/>
    <w:rsid w:val="006D2D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mypaymentplu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BPS</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Hera.Jennifer@Quest Elementary</dc:creator>
  <cp:keywords/>
  <dc:description/>
  <cp:lastModifiedBy>Hera.Jennifer@Quest Elementary</cp:lastModifiedBy>
  <cp:revision>1</cp:revision>
  <dcterms:created xsi:type="dcterms:W3CDTF">2018-09-11T18:20:00Z</dcterms:created>
  <dcterms:modified xsi:type="dcterms:W3CDTF">2018-09-11T18:20:00Z</dcterms:modified>
</cp:coreProperties>
</file>