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356FEE" w14:textId="77777777" w:rsidR="00FE734E" w:rsidRPr="00BB124C" w:rsidRDefault="00341030" w:rsidP="004D1667">
      <w:pPr>
        <w:jc w:val="center"/>
        <w:rPr>
          <w:rFonts w:ascii="Arial" w:hAnsi="Arial" w:cs="Arial"/>
          <w:b/>
          <w:sz w:val="28"/>
          <w:szCs w:val="28"/>
        </w:rPr>
      </w:pPr>
      <w:r w:rsidRPr="00BB124C">
        <w:rPr>
          <w:rFonts w:ascii="Arial" w:hAnsi="Arial" w:cs="Arial"/>
          <w:b/>
          <w:sz w:val="28"/>
          <w:szCs w:val="28"/>
        </w:rPr>
        <w:t>Lassen Union High School</w:t>
      </w:r>
    </w:p>
    <w:p w14:paraId="2313CD43" w14:textId="346C2DA4" w:rsidR="00FE734E" w:rsidRPr="00BB124C" w:rsidRDefault="00124965" w:rsidP="004D1667">
      <w:pPr>
        <w:jc w:val="center"/>
        <w:rPr>
          <w:rFonts w:ascii="Arial" w:hAnsi="Arial" w:cs="Arial"/>
          <w:b/>
          <w:sz w:val="28"/>
          <w:szCs w:val="28"/>
        </w:rPr>
      </w:pPr>
      <w:r>
        <w:rPr>
          <w:rFonts w:ascii="Arial" w:hAnsi="Arial" w:cs="Arial"/>
          <w:b/>
          <w:sz w:val="28"/>
          <w:szCs w:val="28"/>
        </w:rPr>
        <w:t>2026/27</w:t>
      </w:r>
      <w:r w:rsidR="00FE734E" w:rsidRPr="00BB124C">
        <w:rPr>
          <w:rFonts w:ascii="Arial" w:hAnsi="Arial" w:cs="Arial"/>
          <w:b/>
          <w:sz w:val="28"/>
          <w:szCs w:val="28"/>
        </w:rPr>
        <w:t xml:space="preserve"> Budget Introduction</w:t>
      </w:r>
      <w:r w:rsidR="00B862A7" w:rsidRPr="00BB124C">
        <w:rPr>
          <w:rFonts w:ascii="Arial" w:hAnsi="Arial" w:cs="Arial"/>
          <w:b/>
          <w:sz w:val="28"/>
          <w:szCs w:val="28"/>
        </w:rPr>
        <w:t xml:space="preserve"> (General Fund)</w:t>
      </w:r>
    </w:p>
    <w:p w14:paraId="49B647F9" w14:textId="77777777" w:rsidR="00FE734E" w:rsidRPr="00BB124C" w:rsidRDefault="00FE734E" w:rsidP="004D1667">
      <w:pPr>
        <w:jc w:val="center"/>
        <w:rPr>
          <w:rFonts w:ascii="Arial" w:hAnsi="Arial" w:cs="Arial"/>
          <w:b/>
          <w:sz w:val="12"/>
          <w:szCs w:val="12"/>
        </w:rPr>
      </w:pPr>
    </w:p>
    <w:p w14:paraId="70F403FB" w14:textId="77777777" w:rsidR="00C0176E" w:rsidRPr="00B76C62" w:rsidRDefault="00C0176E" w:rsidP="00147CAE">
      <w:pPr>
        <w:rPr>
          <w:rFonts w:ascii="Arial" w:hAnsi="Arial" w:cs="Arial"/>
          <w:sz w:val="23"/>
          <w:szCs w:val="23"/>
        </w:rPr>
      </w:pPr>
    </w:p>
    <w:p w14:paraId="38F7FED8" w14:textId="77777777" w:rsidR="00FA3E31" w:rsidRPr="00FA3E31" w:rsidRDefault="00FA3E31" w:rsidP="00FA3E31">
      <w:pPr>
        <w:rPr>
          <w:rFonts w:ascii="Arial" w:hAnsi="Arial" w:cs="Arial"/>
          <w:sz w:val="23"/>
          <w:szCs w:val="23"/>
        </w:rPr>
      </w:pPr>
      <w:r w:rsidRPr="00FA3E31">
        <w:rPr>
          <w:rFonts w:ascii="Arial" w:hAnsi="Arial" w:cs="Arial"/>
          <w:sz w:val="23"/>
          <w:szCs w:val="23"/>
        </w:rPr>
        <w:t>Over the past several years, the District’s declining financial position has been consistently reported. Increased deficit spending, reduced revenue driven by declining enrollment and attendance, rising costs, and prior budget decisions with ongoing fiscal impacts all contributed to the District’s financial challenges. At budget adoption last year, projections showed the District falling below the State-required minimum reserve of 4% in the out years, creating an urgent need for corrective action.</w:t>
      </w:r>
    </w:p>
    <w:p w14:paraId="079AA82D" w14:textId="77777777" w:rsidR="00FA3E31" w:rsidRPr="00FA3E31" w:rsidRDefault="00FA3E31" w:rsidP="00FA3E31">
      <w:pPr>
        <w:rPr>
          <w:rFonts w:ascii="Arial" w:hAnsi="Arial" w:cs="Arial"/>
          <w:sz w:val="23"/>
          <w:szCs w:val="23"/>
        </w:rPr>
      </w:pPr>
    </w:p>
    <w:p w14:paraId="1CF8813C" w14:textId="4B24833F" w:rsidR="00FA3E31" w:rsidRPr="00FA3E31" w:rsidRDefault="00FA3E31" w:rsidP="00FA3E31">
      <w:pPr>
        <w:rPr>
          <w:rFonts w:ascii="Arial" w:hAnsi="Arial" w:cs="Arial"/>
          <w:sz w:val="23"/>
          <w:szCs w:val="23"/>
        </w:rPr>
      </w:pPr>
      <w:r w:rsidRPr="00FA3E31">
        <w:rPr>
          <w:rFonts w:ascii="Arial" w:hAnsi="Arial" w:cs="Arial"/>
          <w:sz w:val="23"/>
          <w:szCs w:val="23"/>
        </w:rPr>
        <w:t>The 2026/27 budget reflects a significantly improved financial position. Through difficult decisions, expenditure reductions, and the development of a Fiscal Stabilization Plan, the District is now projected to meet the Board-required 17% reserve in the current year and budget year. In the third year, the reserve is projected to decline slightly but remain above the State-required minimum. This is a substantial improvement from the prior year’s projections and reflects the hard work of staff, administration, bargaining units, the Budget Committee, FCMAT, and the Board of Trustees.</w:t>
      </w:r>
    </w:p>
    <w:p w14:paraId="5158F242" w14:textId="77777777" w:rsidR="00FA3E31" w:rsidRPr="00FA3E31" w:rsidRDefault="00FA3E31" w:rsidP="00FA3E31">
      <w:pPr>
        <w:rPr>
          <w:rFonts w:ascii="Arial" w:hAnsi="Arial" w:cs="Arial"/>
          <w:sz w:val="23"/>
          <w:szCs w:val="23"/>
        </w:rPr>
      </w:pPr>
    </w:p>
    <w:p w14:paraId="04828955" w14:textId="77777777" w:rsidR="00FA3E31" w:rsidRPr="00FA3E31" w:rsidRDefault="00FA3E31" w:rsidP="00FA3E31">
      <w:pPr>
        <w:rPr>
          <w:rFonts w:ascii="Arial" w:hAnsi="Arial" w:cs="Arial"/>
          <w:sz w:val="23"/>
          <w:szCs w:val="23"/>
        </w:rPr>
      </w:pPr>
      <w:r w:rsidRPr="00FA3E31">
        <w:rPr>
          <w:rFonts w:ascii="Arial" w:hAnsi="Arial" w:cs="Arial"/>
          <w:sz w:val="23"/>
          <w:szCs w:val="23"/>
        </w:rPr>
        <w:t>Several key actions contributed to this improvement. All employee groups agreed to a 0% salary increase for 2025/26, preventing additional ongoing costs from being added to the unrestricted General Fund. A retirement incentive was offered and resulted in the retirement of two teachers and two classified employees in 2025/26, with one additional teacher retiring in 2026/27. Two teacher positions and one classified position will not be filled, creating ongoing savings. In addition, certain costs, including SB 218 insurance, were temporarily shifted from unrestricted resources to one-time funds to provide short-term budget relief. Programs were reviewed and adjusted to better align with current student needs while minimizing the impact on students and educational services. The master schedule was also completed earlier than in prior years and restructured to optimize class size, staffing, and available resources.</w:t>
      </w:r>
    </w:p>
    <w:p w14:paraId="68702071" w14:textId="77777777" w:rsidR="00FA3E31" w:rsidRPr="00FA3E31" w:rsidRDefault="00FA3E31" w:rsidP="00FA3E31">
      <w:pPr>
        <w:rPr>
          <w:rFonts w:ascii="Arial" w:hAnsi="Arial" w:cs="Arial"/>
          <w:sz w:val="23"/>
          <w:szCs w:val="23"/>
        </w:rPr>
      </w:pPr>
    </w:p>
    <w:p w14:paraId="1EDB2DA4" w14:textId="77777777" w:rsidR="00FA3E31" w:rsidRPr="00FA3E31" w:rsidRDefault="00FA3E31" w:rsidP="00FA3E31">
      <w:pPr>
        <w:rPr>
          <w:rFonts w:ascii="Arial" w:hAnsi="Arial" w:cs="Arial"/>
          <w:sz w:val="23"/>
          <w:szCs w:val="23"/>
        </w:rPr>
      </w:pPr>
      <w:r w:rsidRPr="00FA3E31">
        <w:rPr>
          <w:rFonts w:ascii="Arial" w:hAnsi="Arial" w:cs="Arial"/>
          <w:sz w:val="23"/>
          <w:szCs w:val="23"/>
        </w:rPr>
        <w:t>While the improved financial outlook should be recognized, it must also be viewed with caution. The District’s recent history shows how quickly financial stability can deteriorate when ongoing commitments exceed available resources. Some prior decisions may have appeared reasonable at the time but created long-lasting negative impacts on the unrestricted General Fund. To reduce the likelihood of repeating those patterns, the District has implemented safeguards, including the Budget Committee and Fiscal Stabilization Plan. Future budget decisions will be reviewed through these processes to ensure they support the long-term financial health of the District.</w:t>
      </w:r>
    </w:p>
    <w:p w14:paraId="0D058EB4" w14:textId="77777777" w:rsidR="00FA3E31" w:rsidRPr="00FA3E31" w:rsidRDefault="00FA3E31" w:rsidP="00FA3E31">
      <w:pPr>
        <w:rPr>
          <w:rFonts w:ascii="Arial" w:hAnsi="Arial" w:cs="Arial"/>
          <w:sz w:val="23"/>
          <w:szCs w:val="23"/>
        </w:rPr>
      </w:pPr>
    </w:p>
    <w:p w14:paraId="5972A30D" w14:textId="77777777" w:rsidR="00FA3E31" w:rsidRPr="00FA3E31" w:rsidRDefault="00FA3E31" w:rsidP="00FA3E31">
      <w:pPr>
        <w:rPr>
          <w:rFonts w:ascii="Arial" w:hAnsi="Arial" w:cs="Arial"/>
          <w:sz w:val="23"/>
          <w:szCs w:val="23"/>
        </w:rPr>
      </w:pPr>
      <w:r w:rsidRPr="00FA3E31">
        <w:rPr>
          <w:rFonts w:ascii="Arial" w:hAnsi="Arial" w:cs="Arial"/>
          <w:sz w:val="23"/>
          <w:szCs w:val="23"/>
        </w:rPr>
        <w:t>The budget is developed using Local Control Funding Formula projections and reflects the goals and spending plans of the 2026/27 Local Control and Accountability Plan. Although the District is in a stronger position than it was one year ago, declining ADA and increasing costs remain ongoing concerns. The District can take a brief moment to recognize the progress that has been made, but continued fiscal discipline, careful planning, and responsible stewardship will be necessary to maintain solvency and protect programs for students in the years ahead.</w:t>
      </w:r>
    </w:p>
    <w:p w14:paraId="349489AE" w14:textId="77777777" w:rsidR="00351A93" w:rsidRPr="00124965" w:rsidRDefault="00351A93" w:rsidP="00E40ED9">
      <w:pPr>
        <w:rPr>
          <w:rFonts w:ascii="Arial" w:hAnsi="Arial" w:cs="Arial"/>
          <w:sz w:val="23"/>
          <w:szCs w:val="23"/>
          <w:highlight w:val="yellow"/>
        </w:rPr>
      </w:pPr>
    </w:p>
    <w:p w14:paraId="67FD9573" w14:textId="77777777" w:rsidR="000B7736" w:rsidRDefault="000B7736" w:rsidP="004D1667">
      <w:pPr>
        <w:rPr>
          <w:rFonts w:ascii="Arial" w:hAnsi="Arial" w:cs="Arial"/>
          <w:sz w:val="23"/>
          <w:szCs w:val="23"/>
        </w:rPr>
      </w:pPr>
    </w:p>
    <w:p w14:paraId="065B3D70" w14:textId="77777777" w:rsidR="00FE734E" w:rsidRPr="000C45DE" w:rsidRDefault="00FE734E" w:rsidP="00E332FC">
      <w:pPr>
        <w:rPr>
          <w:rFonts w:ascii="Arial" w:hAnsi="Arial" w:cs="Arial"/>
          <w:sz w:val="23"/>
          <w:szCs w:val="23"/>
        </w:rPr>
      </w:pPr>
      <w:r w:rsidRPr="000C45DE">
        <w:rPr>
          <w:rFonts w:ascii="Arial" w:hAnsi="Arial" w:cs="Arial"/>
          <w:sz w:val="23"/>
          <w:szCs w:val="23"/>
        </w:rPr>
        <w:br w:type="page"/>
      </w:r>
      <w:r w:rsidRPr="000C45DE">
        <w:rPr>
          <w:rFonts w:ascii="Arial" w:hAnsi="Arial" w:cs="Arial"/>
          <w:b/>
          <w:sz w:val="23"/>
          <w:szCs w:val="23"/>
        </w:rPr>
        <w:lastRenderedPageBreak/>
        <w:t>REVENUES</w:t>
      </w:r>
      <w:r w:rsidR="006A15BB" w:rsidRPr="000C45DE">
        <w:rPr>
          <w:rFonts w:ascii="Arial" w:hAnsi="Arial" w:cs="Arial"/>
          <w:b/>
          <w:sz w:val="23"/>
          <w:szCs w:val="23"/>
        </w:rPr>
        <w:t xml:space="preserve"> (Form 01)</w:t>
      </w:r>
    </w:p>
    <w:p w14:paraId="7550B14C" w14:textId="77777777" w:rsidR="00FE734E" w:rsidRPr="0088574D" w:rsidRDefault="00FE734E" w:rsidP="00382825">
      <w:pPr>
        <w:rPr>
          <w:rFonts w:ascii="Arial" w:hAnsi="Arial" w:cs="Arial"/>
          <w:b/>
          <w:sz w:val="23"/>
          <w:szCs w:val="23"/>
        </w:rPr>
      </w:pPr>
    </w:p>
    <w:p w14:paraId="33AEB8FB" w14:textId="77777777" w:rsidR="00FE734E" w:rsidRPr="0088574D" w:rsidRDefault="007575A8" w:rsidP="00382825">
      <w:pPr>
        <w:rPr>
          <w:rFonts w:ascii="Arial" w:hAnsi="Arial" w:cs="Arial"/>
          <w:sz w:val="23"/>
          <w:szCs w:val="23"/>
          <w:u w:val="single"/>
        </w:rPr>
      </w:pPr>
      <w:r>
        <w:rPr>
          <w:rFonts w:ascii="Arial" w:hAnsi="Arial" w:cs="Arial"/>
          <w:sz w:val="23"/>
          <w:szCs w:val="23"/>
          <w:u w:val="single"/>
        </w:rPr>
        <w:t xml:space="preserve">Local Control Funding (Prior </w:t>
      </w:r>
      <w:r w:rsidR="00FE734E" w:rsidRPr="0088574D">
        <w:rPr>
          <w:rFonts w:ascii="Arial" w:hAnsi="Arial" w:cs="Arial"/>
          <w:sz w:val="23"/>
          <w:szCs w:val="23"/>
          <w:u w:val="single"/>
        </w:rPr>
        <w:t>Revenue Limit</w:t>
      </w:r>
      <w:r>
        <w:rPr>
          <w:rFonts w:ascii="Arial" w:hAnsi="Arial" w:cs="Arial"/>
          <w:sz w:val="23"/>
          <w:szCs w:val="23"/>
          <w:u w:val="single"/>
        </w:rPr>
        <w:t>)</w:t>
      </w:r>
    </w:p>
    <w:p w14:paraId="50FB3F23" w14:textId="401F28C9" w:rsidR="003C5D1E" w:rsidRDefault="00FE734E" w:rsidP="00382825">
      <w:pPr>
        <w:rPr>
          <w:rFonts w:ascii="Arial" w:hAnsi="Arial" w:cs="Arial"/>
          <w:sz w:val="23"/>
          <w:szCs w:val="23"/>
        </w:rPr>
      </w:pPr>
      <w:r w:rsidRPr="0088574D">
        <w:rPr>
          <w:rFonts w:ascii="Arial" w:hAnsi="Arial" w:cs="Arial"/>
          <w:sz w:val="23"/>
          <w:szCs w:val="23"/>
        </w:rPr>
        <w:t xml:space="preserve">The main source of income for the General Fund is the </w:t>
      </w:r>
      <w:r w:rsidR="007575A8">
        <w:rPr>
          <w:rFonts w:ascii="Arial" w:hAnsi="Arial" w:cs="Arial"/>
          <w:sz w:val="23"/>
          <w:szCs w:val="23"/>
        </w:rPr>
        <w:t>Local Control Funding</w:t>
      </w:r>
      <w:r w:rsidR="003C5D1E">
        <w:rPr>
          <w:rFonts w:ascii="Arial" w:hAnsi="Arial" w:cs="Arial"/>
          <w:sz w:val="23"/>
          <w:szCs w:val="23"/>
        </w:rPr>
        <w:t xml:space="preserve"> Formula</w:t>
      </w:r>
      <w:r w:rsidRPr="0088574D">
        <w:rPr>
          <w:rFonts w:ascii="Arial" w:hAnsi="Arial" w:cs="Arial"/>
          <w:sz w:val="23"/>
          <w:szCs w:val="23"/>
        </w:rPr>
        <w:t>.  This is a c</w:t>
      </w:r>
      <w:r w:rsidR="000C45DE">
        <w:rPr>
          <w:rFonts w:ascii="Arial" w:hAnsi="Arial" w:cs="Arial"/>
          <w:sz w:val="23"/>
          <w:szCs w:val="23"/>
        </w:rPr>
        <w:t>ombination of local taxes and</w:t>
      </w:r>
      <w:r w:rsidRPr="0088574D">
        <w:rPr>
          <w:rFonts w:ascii="Arial" w:hAnsi="Arial" w:cs="Arial"/>
          <w:sz w:val="23"/>
          <w:szCs w:val="23"/>
        </w:rPr>
        <w:t xml:space="preserve"> apportionment from the State.  The </w:t>
      </w:r>
      <w:r w:rsidR="00D2699D">
        <w:rPr>
          <w:rFonts w:ascii="Arial" w:hAnsi="Arial" w:cs="Arial"/>
          <w:sz w:val="23"/>
          <w:szCs w:val="23"/>
        </w:rPr>
        <w:t>LCFF</w:t>
      </w:r>
      <w:r w:rsidRPr="0088574D">
        <w:rPr>
          <w:rFonts w:ascii="Arial" w:hAnsi="Arial" w:cs="Arial"/>
          <w:sz w:val="23"/>
          <w:szCs w:val="23"/>
        </w:rPr>
        <w:t xml:space="preserve"> is calculated using average daily attendance (ADA) as a basis.  From the basic </w:t>
      </w:r>
      <w:r w:rsidR="00AA488E" w:rsidRPr="0088574D">
        <w:rPr>
          <w:rFonts w:ascii="Arial" w:hAnsi="Arial" w:cs="Arial"/>
          <w:sz w:val="23"/>
          <w:szCs w:val="23"/>
        </w:rPr>
        <w:t>calculation,</w:t>
      </w:r>
      <w:r w:rsidRPr="0088574D">
        <w:rPr>
          <w:rFonts w:ascii="Arial" w:hAnsi="Arial" w:cs="Arial"/>
          <w:sz w:val="23"/>
          <w:szCs w:val="23"/>
        </w:rPr>
        <w:t xml:space="preserve"> local taxes are subtr</w:t>
      </w:r>
      <w:r w:rsidR="000C45DE">
        <w:rPr>
          <w:rFonts w:ascii="Arial" w:hAnsi="Arial" w:cs="Arial"/>
          <w:sz w:val="23"/>
          <w:szCs w:val="23"/>
        </w:rPr>
        <w:t xml:space="preserve">acted and the difference is </w:t>
      </w:r>
      <w:r w:rsidRPr="0088574D">
        <w:rPr>
          <w:rFonts w:ascii="Arial" w:hAnsi="Arial" w:cs="Arial"/>
          <w:sz w:val="23"/>
          <w:szCs w:val="23"/>
        </w:rPr>
        <w:t xml:space="preserve">state aid or the apportionment from the State.  </w:t>
      </w:r>
      <w:r w:rsidR="003845A4">
        <w:rPr>
          <w:rFonts w:ascii="Arial" w:hAnsi="Arial" w:cs="Arial"/>
          <w:sz w:val="23"/>
          <w:szCs w:val="23"/>
        </w:rPr>
        <w:t>The 2026/27 LCFF includes the 4.31% “Super” COLA proposed by the Governor in the May Revise</w:t>
      </w:r>
      <w:r w:rsidR="00AA3804">
        <w:rPr>
          <w:rFonts w:ascii="Arial" w:hAnsi="Arial" w:cs="Arial"/>
          <w:sz w:val="23"/>
          <w:szCs w:val="23"/>
        </w:rPr>
        <w:t>.  It is notable that the 1.44% difference between statutory COLA and super COLA is intended to fund the new state mandated 14 week paid pregnancy mandate.</w:t>
      </w:r>
    </w:p>
    <w:p w14:paraId="51B20645" w14:textId="77777777" w:rsidR="003C5D1E" w:rsidRDefault="003C5D1E" w:rsidP="00382825">
      <w:pPr>
        <w:rPr>
          <w:rFonts w:ascii="Arial" w:hAnsi="Arial" w:cs="Arial"/>
          <w:sz w:val="23"/>
          <w:szCs w:val="23"/>
        </w:rPr>
      </w:pPr>
    </w:p>
    <w:p w14:paraId="35A755C4" w14:textId="7E90A842" w:rsidR="003C5D1E" w:rsidRDefault="00F66097" w:rsidP="00382825">
      <w:pPr>
        <w:rPr>
          <w:rFonts w:ascii="Arial" w:hAnsi="Arial" w:cs="Arial"/>
          <w:sz w:val="23"/>
          <w:szCs w:val="23"/>
        </w:rPr>
      </w:pPr>
      <w:r>
        <w:rPr>
          <w:rFonts w:ascii="Arial" w:hAnsi="Arial" w:cs="Arial"/>
          <w:sz w:val="23"/>
          <w:szCs w:val="23"/>
        </w:rPr>
        <w:t>2026/27</w:t>
      </w:r>
      <w:r w:rsidR="003C5D1E">
        <w:rPr>
          <w:rFonts w:ascii="Arial" w:hAnsi="Arial" w:cs="Arial"/>
          <w:sz w:val="23"/>
          <w:szCs w:val="23"/>
        </w:rPr>
        <w:t xml:space="preserve"> LCFF: $</w:t>
      </w:r>
      <w:r>
        <w:rPr>
          <w:rFonts w:ascii="Arial" w:hAnsi="Arial" w:cs="Arial"/>
          <w:sz w:val="23"/>
          <w:szCs w:val="23"/>
        </w:rPr>
        <w:t>11,209,000</w:t>
      </w:r>
    </w:p>
    <w:p w14:paraId="6F920BBA" w14:textId="7F21A660" w:rsidR="003C5D1E" w:rsidRDefault="00F66097" w:rsidP="00382825">
      <w:pPr>
        <w:rPr>
          <w:rFonts w:ascii="Arial" w:hAnsi="Arial" w:cs="Arial"/>
          <w:sz w:val="23"/>
          <w:szCs w:val="23"/>
        </w:rPr>
      </w:pPr>
      <w:r>
        <w:rPr>
          <w:rFonts w:ascii="Arial" w:hAnsi="Arial" w:cs="Arial"/>
          <w:sz w:val="23"/>
          <w:szCs w:val="23"/>
        </w:rPr>
        <w:t>2025/26</w:t>
      </w:r>
      <w:r w:rsidR="003C5D1E">
        <w:rPr>
          <w:rFonts w:ascii="Arial" w:hAnsi="Arial" w:cs="Arial"/>
          <w:sz w:val="23"/>
          <w:szCs w:val="23"/>
        </w:rPr>
        <w:t xml:space="preserve"> LCFF: $</w:t>
      </w:r>
      <w:r>
        <w:rPr>
          <w:rFonts w:ascii="Arial" w:hAnsi="Arial" w:cs="Arial"/>
          <w:sz w:val="23"/>
          <w:szCs w:val="23"/>
        </w:rPr>
        <w:t>10,977</w:t>
      </w:r>
      <w:r w:rsidR="00255A0E">
        <w:rPr>
          <w:rFonts w:ascii="Arial" w:hAnsi="Arial" w:cs="Arial"/>
          <w:sz w:val="23"/>
          <w:szCs w:val="23"/>
        </w:rPr>
        <w:t>,000</w:t>
      </w:r>
    </w:p>
    <w:p w14:paraId="50D8E25E" w14:textId="77777777" w:rsidR="00FE734E" w:rsidRPr="0088574D" w:rsidRDefault="00FE734E" w:rsidP="00382825">
      <w:pPr>
        <w:rPr>
          <w:rFonts w:ascii="Arial" w:hAnsi="Arial" w:cs="Arial"/>
          <w:sz w:val="23"/>
          <w:szCs w:val="23"/>
        </w:rPr>
      </w:pPr>
    </w:p>
    <w:p w14:paraId="2B711D78" w14:textId="77777777" w:rsidR="00FE734E" w:rsidRPr="0088574D" w:rsidRDefault="00FE734E" w:rsidP="00382825">
      <w:pPr>
        <w:rPr>
          <w:rFonts w:ascii="Arial" w:hAnsi="Arial" w:cs="Arial"/>
          <w:sz w:val="23"/>
          <w:szCs w:val="23"/>
          <w:u w:val="single"/>
        </w:rPr>
      </w:pPr>
      <w:r w:rsidRPr="0088574D">
        <w:rPr>
          <w:rFonts w:ascii="Arial" w:hAnsi="Arial" w:cs="Arial"/>
          <w:sz w:val="23"/>
          <w:szCs w:val="23"/>
          <w:u w:val="single"/>
        </w:rPr>
        <w:t>Federal Revenue</w:t>
      </w:r>
    </w:p>
    <w:p w14:paraId="2D845EF5" w14:textId="0D4FAF93" w:rsidR="00FE734E" w:rsidRDefault="00FE734E" w:rsidP="00382825">
      <w:pPr>
        <w:rPr>
          <w:rFonts w:ascii="Arial" w:hAnsi="Arial" w:cs="Arial"/>
          <w:sz w:val="23"/>
          <w:szCs w:val="23"/>
        </w:rPr>
      </w:pPr>
      <w:r w:rsidRPr="0088574D">
        <w:rPr>
          <w:rFonts w:ascii="Arial" w:hAnsi="Arial" w:cs="Arial"/>
          <w:sz w:val="23"/>
          <w:szCs w:val="23"/>
        </w:rPr>
        <w:t xml:space="preserve">The Federal Revenue category </w:t>
      </w:r>
      <w:r w:rsidR="00975B3D">
        <w:rPr>
          <w:rFonts w:ascii="Arial" w:hAnsi="Arial" w:cs="Arial"/>
          <w:sz w:val="23"/>
          <w:szCs w:val="23"/>
        </w:rPr>
        <w:t xml:space="preserve">includes </w:t>
      </w:r>
      <w:r w:rsidRPr="0088574D">
        <w:rPr>
          <w:rFonts w:ascii="Arial" w:hAnsi="Arial" w:cs="Arial"/>
          <w:sz w:val="23"/>
          <w:szCs w:val="23"/>
        </w:rPr>
        <w:t>all of the Title revenue</w:t>
      </w:r>
      <w:r w:rsidR="00255A0E">
        <w:rPr>
          <w:rFonts w:ascii="Arial" w:hAnsi="Arial" w:cs="Arial"/>
          <w:sz w:val="23"/>
          <w:szCs w:val="23"/>
        </w:rPr>
        <w:t xml:space="preserve">, Perkins CTE, </w:t>
      </w:r>
      <w:r w:rsidR="00AE5275">
        <w:rPr>
          <w:rFonts w:ascii="Arial" w:hAnsi="Arial" w:cs="Arial"/>
          <w:sz w:val="23"/>
          <w:szCs w:val="23"/>
        </w:rPr>
        <w:t xml:space="preserve">and </w:t>
      </w:r>
      <w:r w:rsidR="00F66097">
        <w:rPr>
          <w:rFonts w:ascii="Arial" w:hAnsi="Arial" w:cs="Arial"/>
          <w:sz w:val="23"/>
          <w:szCs w:val="23"/>
        </w:rPr>
        <w:t>Forest Reserves.</w:t>
      </w:r>
    </w:p>
    <w:p w14:paraId="4A3BB917" w14:textId="77777777" w:rsidR="003C5D1E" w:rsidRDefault="003C5D1E" w:rsidP="00382825">
      <w:pPr>
        <w:rPr>
          <w:rFonts w:ascii="Arial" w:hAnsi="Arial" w:cs="Arial"/>
          <w:sz w:val="23"/>
          <w:szCs w:val="23"/>
        </w:rPr>
      </w:pPr>
    </w:p>
    <w:p w14:paraId="70388A42" w14:textId="7D762F55" w:rsidR="003C5D1E" w:rsidRDefault="00F66097" w:rsidP="00382825">
      <w:pPr>
        <w:rPr>
          <w:rFonts w:ascii="Arial" w:hAnsi="Arial" w:cs="Arial"/>
          <w:sz w:val="23"/>
          <w:szCs w:val="23"/>
        </w:rPr>
      </w:pPr>
      <w:r>
        <w:rPr>
          <w:rFonts w:ascii="Arial" w:hAnsi="Arial" w:cs="Arial"/>
          <w:sz w:val="23"/>
          <w:szCs w:val="23"/>
        </w:rPr>
        <w:t>2026/27</w:t>
      </w:r>
      <w:r w:rsidR="003C5D1E">
        <w:rPr>
          <w:rFonts w:ascii="Arial" w:hAnsi="Arial" w:cs="Arial"/>
          <w:sz w:val="23"/>
          <w:szCs w:val="23"/>
        </w:rPr>
        <w:t xml:space="preserve"> Federal: $</w:t>
      </w:r>
      <w:r>
        <w:rPr>
          <w:rFonts w:ascii="Arial" w:hAnsi="Arial" w:cs="Arial"/>
          <w:sz w:val="23"/>
          <w:szCs w:val="23"/>
        </w:rPr>
        <w:t>439</w:t>
      </w:r>
      <w:r w:rsidR="00255A0E">
        <w:rPr>
          <w:rFonts w:ascii="Arial" w:hAnsi="Arial" w:cs="Arial"/>
          <w:sz w:val="23"/>
          <w:szCs w:val="23"/>
        </w:rPr>
        <w:t>,000</w:t>
      </w:r>
    </w:p>
    <w:p w14:paraId="441CFD30" w14:textId="7BA2F7BD" w:rsidR="003C5D1E" w:rsidRDefault="00F66097" w:rsidP="00382825">
      <w:pPr>
        <w:rPr>
          <w:rFonts w:ascii="Arial" w:hAnsi="Arial" w:cs="Arial"/>
          <w:sz w:val="23"/>
          <w:szCs w:val="23"/>
        </w:rPr>
      </w:pPr>
      <w:r>
        <w:rPr>
          <w:rFonts w:ascii="Arial" w:hAnsi="Arial" w:cs="Arial"/>
          <w:sz w:val="23"/>
          <w:szCs w:val="23"/>
        </w:rPr>
        <w:t>2025/26</w:t>
      </w:r>
      <w:r w:rsidR="003C5D1E">
        <w:rPr>
          <w:rFonts w:ascii="Arial" w:hAnsi="Arial" w:cs="Arial"/>
          <w:sz w:val="23"/>
          <w:szCs w:val="23"/>
        </w:rPr>
        <w:t xml:space="preserve"> Federal: $</w:t>
      </w:r>
      <w:r w:rsidR="00B72094">
        <w:rPr>
          <w:rFonts w:ascii="Arial" w:hAnsi="Arial" w:cs="Arial"/>
          <w:sz w:val="23"/>
          <w:szCs w:val="23"/>
        </w:rPr>
        <w:t>720</w:t>
      </w:r>
      <w:r w:rsidR="00255A0E">
        <w:rPr>
          <w:rFonts w:ascii="Arial" w:hAnsi="Arial" w:cs="Arial"/>
          <w:sz w:val="23"/>
          <w:szCs w:val="23"/>
        </w:rPr>
        <w:t>,000</w:t>
      </w:r>
    </w:p>
    <w:p w14:paraId="2729F3FB" w14:textId="77777777" w:rsidR="00FE734E" w:rsidRPr="0088574D" w:rsidRDefault="00FE734E" w:rsidP="00382825">
      <w:pPr>
        <w:rPr>
          <w:rFonts w:ascii="Arial" w:hAnsi="Arial" w:cs="Arial"/>
          <w:sz w:val="23"/>
          <w:szCs w:val="23"/>
        </w:rPr>
      </w:pPr>
    </w:p>
    <w:p w14:paraId="0F8199FC" w14:textId="77777777" w:rsidR="00FE734E" w:rsidRPr="0088574D" w:rsidRDefault="00FE734E" w:rsidP="00382825">
      <w:pPr>
        <w:rPr>
          <w:rFonts w:ascii="Arial" w:hAnsi="Arial" w:cs="Arial"/>
          <w:sz w:val="23"/>
          <w:szCs w:val="23"/>
          <w:u w:val="single"/>
        </w:rPr>
      </w:pPr>
      <w:r w:rsidRPr="0088574D">
        <w:rPr>
          <w:rFonts w:ascii="Arial" w:hAnsi="Arial" w:cs="Arial"/>
          <w:sz w:val="23"/>
          <w:szCs w:val="23"/>
          <w:u w:val="single"/>
        </w:rPr>
        <w:t>Other State Revenue</w:t>
      </w:r>
    </w:p>
    <w:p w14:paraId="79FD1C0E" w14:textId="6E3BACD0" w:rsidR="00FE734E" w:rsidRDefault="00FE734E" w:rsidP="00382825">
      <w:pPr>
        <w:rPr>
          <w:rFonts w:ascii="Arial" w:hAnsi="Arial" w:cs="Arial"/>
          <w:sz w:val="23"/>
          <w:szCs w:val="23"/>
        </w:rPr>
      </w:pPr>
      <w:r w:rsidRPr="0088574D">
        <w:rPr>
          <w:rFonts w:ascii="Arial" w:hAnsi="Arial" w:cs="Arial"/>
          <w:sz w:val="23"/>
          <w:szCs w:val="23"/>
        </w:rPr>
        <w:t xml:space="preserve">Other State Revenue includes </w:t>
      </w:r>
      <w:r w:rsidR="00446031">
        <w:rPr>
          <w:rFonts w:ascii="Arial" w:hAnsi="Arial" w:cs="Arial"/>
          <w:sz w:val="23"/>
          <w:szCs w:val="23"/>
        </w:rPr>
        <w:t>L</w:t>
      </w:r>
      <w:r w:rsidRPr="0088574D">
        <w:rPr>
          <w:rFonts w:ascii="Arial" w:hAnsi="Arial" w:cs="Arial"/>
          <w:sz w:val="23"/>
          <w:szCs w:val="23"/>
        </w:rPr>
        <w:t>ottery</w:t>
      </w:r>
      <w:r w:rsidR="009D3D80">
        <w:rPr>
          <w:rFonts w:ascii="Arial" w:hAnsi="Arial" w:cs="Arial"/>
          <w:sz w:val="23"/>
          <w:szCs w:val="23"/>
        </w:rPr>
        <w:t xml:space="preserve">, </w:t>
      </w:r>
      <w:r w:rsidR="00B11FE0">
        <w:rPr>
          <w:rFonts w:ascii="Arial" w:hAnsi="Arial" w:cs="Arial"/>
          <w:sz w:val="23"/>
          <w:szCs w:val="23"/>
        </w:rPr>
        <w:t xml:space="preserve">Career Technical Education Incentive Grant, </w:t>
      </w:r>
      <w:r w:rsidR="001862F6">
        <w:rPr>
          <w:rFonts w:ascii="Arial" w:hAnsi="Arial" w:cs="Arial"/>
          <w:sz w:val="23"/>
          <w:szCs w:val="23"/>
        </w:rPr>
        <w:t>Agriculture</w:t>
      </w:r>
      <w:r w:rsidR="009D3D80">
        <w:rPr>
          <w:rFonts w:ascii="Arial" w:hAnsi="Arial" w:cs="Arial"/>
          <w:sz w:val="23"/>
          <w:szCs w:val="23"/>
        </w:rPr>
        <w:t xml:space="preserve"> Education,</w:t>
      </w:r>
      <w:r w:rsidR="004E756E">
        <w:rPr>
          <w:rFonts w:ascii="Arial" w:hAnsi="Arial" w:cs="Arial"/>
          <w:sz w:val="23"/>
          <w:szCs w:val="23"/>
        </w:rPr>
        <w:t xml:space="preserve"> </w:t>
      </w:r>
      <w:r w:rsidR="00EF6967">
        <w:rPr>
          <w:rFonts w:ascii="Arial" w:hAnsi="Arial" w:cs="Arial"/>
          <w:sz w:val="23"/>
          <w:szCs w:val="23"/>
        </w:rPr>
        <w:t>Stronger Workforce Programs,</w:t>
      </w:r>
      <w:r w:rsidR="00446031">
        <w:rPr>
          <w:rFonts w:ascii="Arial" w:hAnsi="Arial" w:cs="Arial"/>
          <w:sz w:val="23"/>
          <w:szCs w:val="23"/>
        </w:rPr>
        <w:t xml:space="preserve"> </w:t>
      </w:r>
      <w:r w:rsidR="003C5D1E">
        <w:rPr>
          <w:rFonts w:ascii="Arial" w:hAnsi="Arial" w:cs="Arial"/>
          <w:sz w:val="23"/>
          <w:szCs w:val="23"/>
        </w:rPr>
        <w:t>a</w:t>
      </w:r>
      <w:r w:rsidR="00446031">
        <w:rPr>
          <w:rFonts w:ascii="Arial" w:hAnsi="Arial" w:cs="Arial"/>
          <w:sz w:val="23"/>
          <w:szCs w:val="23"/>
        </w:rPr>
        <w:t xml:space="preserve"> few</w:t>
      </w:r>
      <w:r w:rsidR="00EF6967">
        <w:rPr>
          <w:rFonts w:ascii="Arial" w:hAnsi="Arial" w:cs="Arial"/>
          <w:sz w:val="23"/>
          <w:szCs w:val="23"/>
        </w:rPr>
        <w:t xml:space="preserve"> </w:t>
      </w:r>
      <w:r w:rsidR="00446031">
        <w:rPr>
          <w:rFonts w:ascii="Arial" w:hAnsi="Arial" w:cs="Arial"/>
          <w:sz w:val="23"/>
          <w:szCs w:val="23"/>
        </w:rPr>
        <w:t>one-time</w:t>
      </w:r>
      <w:r w:rsidR="00EF6967">
        <w:rPr>
          <w:rFonts w:ascii="Arial" w:hAnsi="Arial" w:cs="Arial"/>
          <w:sz w:val="23"/>
          <w:szCs w:val="23"/>
        </w:rPr>
        <w:t xml:space="preserve"> </w:t>
      </w:r>
      <w:proofErr w:type="spellStart"/>
      <w:r w:rsidR="00EF6967">
        <w:rPr>
          <w:rFonts w:ascii="Arial" w:hAnsi="Arial" w:cs="Arial"/>
          <w:sz w:val="23"/>
          <w:szCs w:val="23"/>
        </w:rPr>
        <w:t>categoricals</w:t>
      </w:r>
      <w:proofErr w:type="spellEnd"/>
      <w:r w:rsidR="00E74CC8">
        <w:rPr>
          <w:rFonts w:ascii="Arial" w:hAnsi="Arial" w:cs="Arial"/>
          <w:sz w:val="23"/>
          <w:szCs w:val="23"/>
        </w:rPr>
        <w:t>, a</w:t>
      </w:r>
      <w:r w:rsidR="00255A0E">
        <w:rPr>
          <w:rFonts w:ascii="Arial" w:hAnsi="Arial" w:cs="Arial"/>
          <w:sz w:val="23"/>
          <w:szCs w:val="23"/>
        </w:rPr>
        <w:t xml:space="preserve">nd the Golden State Pathways </w:t>
      </w:r>
      <w:r w:rsidR="00E74CC8">
        <w:rPr>
          <w:rFonts w:ascii="Arial" w:hAnsi="Arial" w:cs="Arial"/>
          <w:sz w:val="23"/>
          <w:szCs w:val="23"/>
        </w:rPr>
        <w:t>grant</w:t>
      </w:r>
      <w:r w:rsidRPr="0088574D">
        <w:rPr>
          <w:rFonts w:ascii="Arial" w:hAnsi="Arial" w:cs="Arial"/>
          <w:sz w:val="23"/>
          <w:szCs w:val="23"/>
        </w:rPr>
        <w:t>.</w:t>
      </w:r>
      <w:r w:rsidR="00B862A7" w:rsidRPr="0088574D">
        <w:rPr>
          <w:rFonts w:ascii="Arial" w:hAnsi="Arial" w:cs="Arial"/>
          <w:sz w:val="23"/>
          <w:szCs w:val="23"/>
        </w:rPr>
        <w:t xml:space="preserve">  </w:t>
      </w:r>
      <w:r w:rsidR="00F00CA2">
        <w:rPr>
          <w:rFonts w:ascii="Arial" w:hAnsi="Arial" w:cs="Arial"/>
          <w:sz w:val="23"/>
          <w:szCs w:val="23"/>
        </w:rPr>
        <w:t>A large portion</w:t>
      </w:r>
      <w:r w:rsidR="004E756E">
        <w:rPr>
          <w:rFonts w:ascii="Arial" w:hAnsi="Arial" w:cs="Arial"/>
          <w:sz w:val="23"/>
          <w:szCs w:val="23"/>
        </w:rPr>
        <w:t xml:space="preserve"> of Other State Revenue is from CTE sources, these are grants that must be applied for </w:t>
      </w:r>
      <w:r w:rsidR="00AA3804">
        <w:rPr>
          <w:rFonts w:ascii="Arial" w:hAnsi="Arial" w:cs="Arial"/>
          <w:sz w:val="23"/>
          <w:szCs w:val="23"/>
        </w:rPr>
        <w:t>annually</w:t>
      </w:r>
      <w:r w:rsidR="004E756E">
        <w:rPr>
          <w:rFonts w:ascii="Arial" w:hAnsi="Arial" w:cs="Arial"/>
          <w:sz w:val="23"/>
          <w:szCs w:val="23"/>
        </w:rPr>
        <w:t>, the grant</w:t>
      </w:r>
      <w:r w:rsidR="0086186D">
        <w:rPr>
          <w:rFonts w:ascii="Arial" w:hAnsi="Arial" w:cs="Arial"/>
          <w:sz w:val="23"/>
          <w:szCs w:val="23"/>
        </w:rPr>
        <w:t xml:space="preserve">s, projects, and awards vary. </w:t>
      </w:r>
      <w:r w:rsidR="003845A4">
        <w:rPr>
          <w:rFonts w:ascii="Arial" w:hAnsi="Arial" w:cs="Arial"/>
          <w:sz w:val="23"/>
          <w:szCs w:val="23"/>
        </w:rPr>
        <w:t>The current budget does not include the proposed one-time discretionary funds</w:t>
      </w:r>
      <w:r w:rsidR="00F570E6">
        <w:rPr>
          <w:rFonts w:ascii="Arial" w:hAnsi="Arial" w:cs="Arial"/>
          <w:sz w:val="23"/>
          <w:szCs w:val="23"/>
        </w:rPr>
        <w:t>, as a per ADA estimate was not available as the time of development.</w:t>
      </w:r>
    </w:p>
    <w:p w14:paraId="7E2A382C" w14:textId="77777777" w:rsidR="00FE734E" w:rsidRDefault="00FE734E" w:rsidP="00382825">
      <w:pPr>
        <w:rPr>
          <w:rFonts w:ascii="Arial" w:hAnsi="Arial" w:cs="Arial"/>
          <w:sz w:val="23"/>
          <w:szCs w:val="23"/>
        </w:rPr>
      </w:pPr>
    </w:p>
    <w:p w14:paraId="34B9F030" w14:textId="77D3D9EB" w:rsidR="003C5D1E" w:rsidRDefault="00F66097" w:rsidP="00382825">
      <w:pPr>
        <w:rPr>
          <w:rFonts w:ascii="Arial" w:hAnsi="Arial" w:cs="Arial"/>
          <w:sz w:val="23"/>
          <w:szCs w:val="23"/>
        </w:rPr>
      </w:pPr>
      <w:r>
        <w:rPr>
          <w:rFonts w:ascii="Arial" w:hAnsi="Arial" w:cs="Arial"/>
          <w:sz w:val="23"/>
          <w:szCs w:val="23"/>
        </w:rPr>
        <w:t>2026/27</w:t>
      </w:r>
      <w:r w:rsidR="003C5D1E">
        <w:rPr>
          <w:rFonts w:ascii="Arial" w:hAnsi="Arial" w:cs="Arial"/>
          <w:sz w:val="23"/>
          <w:szCs w:val="23"/>
        </w:rPr>
        <w:t xml:space="preserve"> Other State: $</w:t>
      </w:r>
      <w:r w:rsidR="00BD1B5A">
        <w:rPr>
          <w:rFonts w:ascii="Arial" w:hAnsi="Arial" w:cs="Arial"/>
          <w:sz w:val="23"/>
          <w:szCs w:val="23"/>
        </w:rPr>
        <w:t>1,</w:t>
      </w:r>
      <w:r w:rsidR="00B72094">
        <w:rPr>
          <w:rFonts w:ascii="Arial" w:hAnsi="Arial" w:cs="Arial"/>
          <w:sz w:val="23"/>
          <w:szCs w:val="23"/>
        </w:rPr>
        <w:t>577</w:t>
      </w:r>
      <w:r w:rsidR="00BD1B5A">
        <w:rPr>
          <w:rFonts w:ascii="Arial" w:hAnsi="Arial" w:cs="Arial"/>
          <w:sz w:val="23"/>
          <w:szCs w:val="23"/>
        </w:rPr>
        <w:t>,000</w:t>
      </w:r>
    </w:p>
    <w:p w14:paraId="5C40332F" w14:textId="69FC0848" w:rsidR="003C5D1E" w:rsidRDefault="00F66097" w:rsidP="00382825">
      <w:pPr>
        <w:rPr>
          <w:rFonts w:ascii="Arial" w:hAnsi="Arial" w:cs="Arial"/>
          <w:sz w:val="23"/>
          <w:szCs w:val="23"/>
        </w:rPr>
      </w:pPr>
      <w:r>
        <w:rPr>
          <w:rFonts w:ascii="Arial" w:hAnsi="Arial" w:cs="Arial"/>
          <w:sz w:val="23"/>
          <w:szCs w:val="23"/>
        </w:rPr>
        <w:t>2025/26</w:t>
      </w:r>
      <w:r w:rsidR="003C5D1E">
        <w:rPr>
          <w:rFonts w:ascii="Arial" w:hAnsi="Arial" w:cs="Arial"/>
          <w:sz w:val="23"/>
          <w:szCs w:val="23"/>
        </w:rPr>
        <w:t xml:space="preserve"> Other State: $</w:t>
      </w:r>
      <w:r w:rsidR="00BD1B5A">
        <w:rPr>
          <w:rFonts w:ascii="Arial" w:hAnsi="Arial" w:cs="Arial"/>
          <w:sz w:val="23"/>
          <w:szCs w:val="23"/>
        </w:rPr>
        <w:t>1,</w:t>
      </w:r>
      <w:r w:rsidR="00D007BD">
        <w:rPr>
          <w:rFonts w:ascii="Arial" w:hAnsi="Arial" w:cs="Arial"/>
          <w:sz w:val="23"/>
          <w:szCs w:val="23"/>
        </w:rPr>
        <w:t>632</w:t>
      </w:r>
      <w:r w:rsidR="00065664">
        <w:rPr>
          <w:rFonts w:ascii="Arial" w:hAnsi="Arial" w:cs="Arial"/>
          <w:sz w:val="23"/>
          <w:szCs w:val="23"/>
        </w:rPr>
        <w:t>,000</w:t>
      </w:r>
    </w:p>
    <w:p w14:paraId="25F8726F" w14:textId="77777777" w:rsidR="003C5D1E" w:rsidRDefault="003C5D1E" w:rsidP="00382825">
      <w:pPr>
        <w:rPr>
          <w:rFonts w:ascii="Arial" w:hAnsi="Arial" w:cs="Arial"/>
          <w:sz w:val="23"/>
          <w:szCs w:val="23"/>
        </w:rPr>
      </w:pPr>
    </w:p>
    <w:p w14:paraId="474AD66E" w14:textId="77777777" w:rsidR="00FE734E" w:rsidRPr="0088574D" w:rsidRDefault="00FE734E" w:rsidP="00382825">
      <w:pPr>
        <w:rPr>
          <w:rFonts w:ascii="Arial" w:hAnsi="Arial" w:cs="Arial"/>
          <w:sz w:val="23"/>
          <w:szCs w:val="23"/>
          <w:u w:val="single"/>
        </w:rPr>
      </w:pPr>
      <w:r w:rsidRPr="0088574D">
        <w:rPr>
          <w:rFonts w:ascii="Arial" w:hAnsi="Arial" w:cs="Arial"/>
          <w:sz w:val="23"/>
          <w:szCs w:val="23"/>
          <w:u w:val="single"/>
        </w:rPr>
        <w:t>Other Local Funding</w:t>
      </w:r>
    </w:p>
    <w:p w14:paraId="1D110617" w14:textId="19E1B933" w:rsidR="00FE734E" w:rsidRDefault="000C45DE" w:rsidP="00382825">
      <w:pPr>
        <w:rPr>
          <w:rFonts w:ascii="Arial" w:hAnsi="Arial" w:cs="Arial"/>
          <w:sz w:val="23"/>
          <w:szCs w:val="23"/>
        </w:rPr>
      </w:pPr>
      <w:r>
        <w:rPr>
          <w:rFonts w:ascii="Arial" w:hAnsi="Arial" w:cs="Arial"/>
          <w:sz w:val="23"/>
          <w:szCs w:val="23"/>
        </w:rPr>
        <w:t>Local F</w:t>
      </w:r>
      <w:r w:rsidR="00095FEE">
        <w:rPr>
          <w:rFonts w:ascii="Arial" w:hAnsi="Arial" w:cs="Arial"/>
          <w:sz w:val="23"/>
          <w:szCs w:val="23"/>
        </w:rPr>
        <w:t>unding is t</w:t>
      </w:r>
      <w:r w:rsidR="00FE734E" w:rsidRPr="0088574D">
        <w:rPr>
          <w:rFonts w:ascii="Arial" w:hAnsi="Arial" w:cs="Arial"/>
          <w:sz w:val="23"/>
          <w:szCs w:val="23"/>
        </w:rPr>
        <w:t xml:space="preserve">he </w:t>
      </w:r>
      <w:r w:rsidR="00A660A9">
        <w:rPr>
          <w:rFonts w:ascii="Arial" w:hAnsi="Arial" w:cs="Arial"/>
          <w:sz w:val="23"/>
          <w:szCs w:val="23"/>
        </w:rPr>
        <w:t xml:space="preserve">most </w:t>
      </w:r>
      <w:r w:rsidR="00446031">
        <w:rPr>
          <w:rFonts w:ascii="Arial" w:hAnsi="Arial" w:cs="Arial"/>
          <w:sz w:val="23"/>
          <w:szCs w:val="23"/>
        </w:rPr>
        <w:t>variable</w:t>
      </w:r>
      <w:r w:rsidR="00A660A9">
        <w:rPr>
          <w:rFonts w:ascii="Arial" w:hAnsi="Arial" w:cs="Arial"/>
          <w:sz w:val="23"/>
          <w:szCs w:val="23"/>
        </w:rPr>
        <w:t xml:space="preserve"> source of funding</w:t>
      </w:r>
      <w:r w:rsidR="00FE734E" w:rsidRPr="0088574D">
        <w:rPr>
          <w:rFonts w:ascii="Arial" w:hAnsi="Arial" w:cs="Arial"/>
          <w:sz w:val="23"/>
          <w:szCs w:val="23"/>
        </w:rPr>
        <w:t xml:space="preserve">.  </w:t>
      </w:r>
      <w:r>
        <w:rPr>
          <w:rFonts w:ascii="Arial" w:hAnsi="Arial" w:cs="Arial"/>
          <w:sz w:val="23"/>
          <w:szCs w:val="23"/>
        </w:rPr>
        <w:t>Local</w:t>
      </w:r>
      <w:r w:rsidR="003C5D1E">
        <w:rPr>
          <w:rFonts w:ascii="Arial" w:hAnsi="Arial" w:cs="Arial"/>
          <w:sz w:val="23"/>
          <w:szCs w:val="23"/>
        </w:rPr>
        <w:t xml:space="preserve"> funding includes</w:t>
      </w:r>
      <w:r w:rsidR="001862F6">
        <w:rPr>
          <w:rFonts w:ascii="Arial" w:hAnsi="Arial" w:cs="Arial"/>
          <w:sz w:val="23"/>
          <w:szCs w:val="23"/>
        </w:rPr>
        <w:t xml:space="preserve"> interest</w:t>
      </w:r>
      <w:r w:rsidR="00FE734E" w:rsidRPr="0088574D">
        <w:rPr>
          <w:rFonts w:ascii="Arial" w:hAnsi="Arial" w:cs="Arial"/>
          <w:sz w:val="23"/>
          <w:szCs w:val="23"/>
        </w:rPr>
        <w:t>, grants</w:t>
      </w:r>
      <w:r w:rsidR="001862F6">
        <w:rPr>
          <w:rFonts w:ascii="Arial" w:hAnsi="Arial" w:cs="Arial"/>
          <w:sz w:val="23"/>
          <w:szCs w:val="23"/>
        </w:rPr>
        <w:t>, lease payments for District own</w:t>
      </w:r>
      <w:r w:rsidR="00975B3D">
        <w:rPr>
          <w:rFonts w:ascii="Arial" w:hAnsi="Arial" w:cs="Arial"/>
          <w:sz w:val="23"/>
          <w:szCs w:val="23"/>
        </w:rPr>
        <w:t>ed</w:t>
      </w:r>
      <w:r w:rsidR="001862F6">
        <w:rPr>
          <w:rFonts w:ascii="Arial" w:hAnsi="Arial" w:cs="Arial"/>
          <w:sz w:val="23"/>
          <w:szCs w:val="23"/>
        </w:rPr>
        <w:t xml:space="preserve"> facilities,</w:t>
      </w:r>
      <w:r w:rsidR="008A2785">
        <w:rPr>
          <w:rFonts w:ascii="Arial" w:hAnsi="Arial" w:cs="Arial"/>
          <w:sz w:val="23"/>
          <w:szCs w:val="23"/>
        </w:rPr>
        <w:t xml:space="preserve"> contracts for providing transportation services,</w:t>
      </w:r>
      <w:r w:rsidR="00FF4408">
        <w:rPr>
          <w:rFonts w:ascii="Arial" w:hAnsi="Arial" w:cs="Arial"/>
          <w:sz w:val="23"/>
          <w:szCs w:val="23"/>
        </w:rPr>
        <w:t xml:space="preserve"> and </w:t>
      </w:r>
      <w:r w:rsidR="00FE734E" w:rsidRPr="0088574D">
        <w:rPr>
          <w:rFonts w:ascii="Arial" w:hAnsi="Arial" w:cs="Arial"/>
          <w:sz w:val="23"/>
          <w:szCs w:val="23"/>
        </w:rPr>
        <w:t>sales</w:t>
      </w:r>
      <w:r w:rsidR="00FF4408">
        <w:rPr>
          <w:rFonts w:ascii="Arial" w:hAnsi="Arial" w:cs="Arial"/>
          <w:sz w:val="23"/>
          <w:szCs w:val="23"/>
        </w:rPr>
        <w:t xml:space="preserve"> and/or reimbursements</w:t>
      </w:r>
      <w:r w:rsidR="00D007BD">
        <w:rPr>
          <w:rFonts w:ascii="Arial" w:hAnsi="Arial" w:cs="Arial"/>
          <w:sz w:val="23"/>
          <w:szCs w:val="23"/>
        </w:rPr>
        <w:t>, as well as the transf</w:t>
      </w:r>
      <w:r w:rsidR="00AA3804">
        <w:rPr>
          <w:rFonts w:ascii="Arial" w:hAnsi="Arial" w:cs="Arial"/>
          <w:sz w:val="23"/>
          <w:szCs w:val="23"/>
        </w:rPr>
        <w:t>er</w:t>
      </w:r>
      <w:r w:rsidR="00D007BD">
        <w:rPr>
          <w:rFonts w:ascii="Arial" w:hAnsi="Arial" w:cs="Arial"/>
          <w:sz w:val="23"/>
          <w:szCs w:val="23"/>
        </w:rPr>
        <w:t xml:space="preserve"> from the SELPA for Special Education</w:t>
      </w:r>
      <w:r w:rsidR="00FE734E" w:rsidRPr="0088574D">
        <w:rPr>
          <w:rFonts w:ascii="Arial" w:hAnsi="Arial" w:cs="Arial"/>
          <w:sz w:val="23"/>
          <w:szCs w:val="23"/>
        </w:rPr>
        <w:t xml:space="preserve">. </w:t>
      </w:r>
      <w:r w:rsidR="00A660A9">
        <w:rPr>
          <w:rFonts w:ascii="Arial" w:hAnsi="Arial" w:cs="Arial"/>
          <w:sz w:val="23"/>
          <w:szCs w:val="23"/>
        </w:rPr>
        <w:t>Reimbursements from other districts for transporta</w:t>
      </w:r>
      <w:r w:rsidR="00446031">
        <w:rPr>
          <w:rFonts w:ascii="Arial" w:hAnsi="Arial" w:cs="Arial"/>
          <w:sz w:val="23"/>
          <w:szCs w:val="23"/>
        </w:rPr>
        <w:t>tion</w:t>
      </w:r>
      <w:r w:rsidR="00682056">
        <w:rPr>
          <w:rFonts w:ascii="Arial" w:hAnsi="Arial" w:cs="Arial"/>
          <w:sz w:val="23"/>
          <w:szCs w:val="23"/>
        </w:rPr>
        <w:t xml:space="preserve"> </w:t>
      </w:r>
      <w:r w:rsidR="00AA3804">
        <w:rPr>
          <w:rFonts w:ascii="Arial" w:hAnsi="Arial" w:cs="Arial"/>
          <w:sz w:val="23"/>
          <w:szCs w:val="23"/>
        </w:rPr>
        <w:t>have decreases as the district will now provide HTS transportation for only our students and Susanville School District</w:t>
      </w:r>
      <w:r w:rsidR="004E756E">
        <w:rPr>
          <w:rFonts w:ascii="Arial" w:hAnsi="Arial" w:cs="Arial"/>
          <w:sz w:val="23"/>
          <w:szCs w:val="23"/>
        </w:rPr>
        <w:t xml:space="preserve">.  </w:t>
      </w:r>
    </w:p>
    <w:p w14:paraId="312368D0" w14:textId="77777777" w:rsidR="003C5D1E" w:rsidRDefault="003C5D1E" w:rsidP="00382825">
      <w:pPr>
        <w:rPr>
          <w:rFonts w:ascii="Arial" w:hAnsi="Arial" w:cs="Arial"/>
          <w:sz w:val="23"/>
          <w:szCs w:val="23"/>
        </w:rPr>
      </w:pPr>
    </w:p>
    <w:p w14:paraId="3678BFD7" w14:textId="38011BBD" w:rsidR="003C5D1E" w:rsidRDefault="00F66097" w:rsidP="00382825">
      <w:pPr>
        <w:rPr>
          <w:rFonts w:ascii="Arial" w:hAnsi="Arial" w:cs="Arial"/>
          <w:sz w:val="23"/>
          <w:szCs w:val="23"/>
        </w:rPr>
      </w:pPr>
      <w:r>
        <w:rPr>
          <w:rFonts w:ascii="Arial" w:hAnsi="Arial" w:cs="Arial"/>
          <w:sz w:val="23"/>
          <w:szCs w:val="23"/>
        </w:rPr>
        <w:t>2026/27</w:t>
      </w:r>
      <w:r w:rsidR="003C5D1E">
        <w:rPr>
          <w:rFonts w:ascii="Arial" w:hAnsi="Arial" w:cs="Arial"/>
          <w:sz w:val="23"/>
          <w:szCs w:val="23"/>
        </w:rPr>
        <w:t xml:space="preserve"> Other Local: </w:t>
      </w:r>
      <w:r w:rsidR="00CA18CB" w:rsidRPr="0088574D">
        <w:rPr>
          <w:rFonts w:ascii="Arial" w:hAnsi="Arial" w:cs="Arial"/>
          <w:sz w:val="23"/>
          <w:szCs w:val="23"/>
        </w:rPr>
        <w:t>$</w:t>
      </w:r>
      <w:r w:rsidR="001F51E4">
        <w:rPr>
          <w:rFonts w:ascii="Arial" w:hAnsi="Arial" w:cs="Arial"/>
          <w:sz w:val="23"/>
          <w:szCs w:val="23"/>
        </w:rPr>
        <w:t>758</w:t>
      </w:r>
      <w:r w:rsidR="003E59F5">
        <w:rPr>
          <w:rFonts w:ascii="Arial" w:hAnsi="Arial" w:cs="Arial"/>
          <w:sz w:val="23"/>
          <w:szCs w:val="23"/>
        </w:rPr>
        <w:t>,000</w:t>
      </w:r>
    </w:p>
    <w:p w14:paraId="5164717F" w14:textId="35DDC4AD" w:rsidR="003C5D1E" w:rsidRDefault="00F66097" w:rsidP="00382825">
      <w:pPr>
        <w:rPr>
          <w:rFonts w:ascii="Arial" w:hAnsi="Arial" w:cs="Arial"/>
          <w:sz w:val="23"/>
          <w:szCs w:val="23"/>
        </w:rPr>
      </w:pPr>
      <w:r>
        <w:rPr>
          <w:rFonts w:ascii="Arial" w:hAnsi="Arial" w:cs="Arial"/>
          <w:sz w:val="23"/>
          <w:szCs w:val="23"/>
        </w:rPr>
        <w:t>2025/26</w:t>
      </w:r>
      <w:r w:rsidR="003C5D1E">
        <w:rPr>
          <w:rFonts w:ascii="Arial" w:hAnsi="Arial" w:cs="Arial"/>
          <w:sz w:val="23"/>
          <w:szCs w:val="23"/>
        </w:rPr>
        <w:t xml:space="preserve"> Other Local: </w:t>
      </w:r>
      <w:r w:rsidR="00CA18CB" w:rsidRPr="0088574D">
        <w:rPr>
          <w:rFonts w:ascii="Arial" w:hAnsi="Arial" w:cs="Arial"/>
          <w:sz w:val="23"/>
          <w:szCs w:val="23"/>
        </w:rPr>
        <w:t>$</w:t>
      </w:r>
      <w:r w:rsidR="00D8696F">
        <w:rPr>
          <w:rFonts w:ascii="Arial" w:hAnsi="Arial" w:cs="Arial"/>
          <w:sz w:val="23"/>
          <w:szCs w:val="23"/>
        </w:rPr>
        <w:t>1,</w:t>
      </w:r>
      <w:r w:rsidR="001F51E4">
        <w:rPr>
          <w:rFonts w:ascii="Arial" w:hAnsi="Arial" w:cs="Arial"/>
          <w:sz w:val="23"/>
          <w:szCs w:val="23"/>
        </w:rPr>
        <w:t>051</w:t>
      </w:r>
      <w:r w:rsidR="00255A0E">
        <w:rPr>
          <w:rFonts w:ascii="Arial" w:hAnsi="Arial" w:cs="Arial"/>
          <w:sz w:val="23"/>
          <w:szCs w:val="23"/>
        </w:rPr>
        <w:t>,000</w:t>
      </w:r>
    </w:p>
    <w:p w14:paraId="08AB3C5A" w14:textId="77777777" w:rsidR="00DF70A2" w:rsidRDefault="00DF70A2" w:rsidP="00382825">
      <w:pPr>
        <w:rPr>
          <w:rFonts w:ascii="Arial" w:hAnsi="Arial" w:cs="Arial"/>
          <w:sz w:val="23"/>
          <w:szCs w:val="23"/>
        </w:rPr>
      </w:pPr>
    </w:p>
    <w:p w14:paraId="1562FF8A" w14:textId="60D5BF8F" w:rsidR="00515876" w:rsidRDefault="00DF70A2" w:rsidP="00382825">
      <w:pPr>
        <w:rPr>
          <w:rFonts w:ascii="Arial" w:hAnsi="Arial" w:cs="Arial"/>
          <w:b/>
          <w:sz w:val="23"/>
          <w:szCs w:val="23"/>
        </w:rPr>
      </w:pPr>
      <w:r>
        <w:rPr>
          <w:noProof/>
        </w:rPr>
        <w:drawing>
          <wp:inline distT="0" distB="0" distL="0" distR="0" wp14:anchorId="1CD08AE5" wp14:editId="432AF903">
            <wp:extent cx="3133725" cy="2343150"/>
            <wp:effectExtent l="0" t="0" r="9525" b="0"/>
            <wp:docPr id="1" name="Chart 1">
              <a:extLst xmlns:a="http://schemas.openxmlformats.org/drawingml/2006/main">
                <a:ext uri="{FF2B5EF4-FFF2-40B4-BE49-F238E27FC236}">
                  <a16:creationId xmlns:a16="http://schemas.microsoft.com/office/drawing/2014/main" id="{00000000-0008-0000-0000-000008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r w:rsidR="00452CD2">
        <w:rPr>
          <w:noProof/>
        </w:rPr>
        <w:t xml:space="preserve">  </w:t>
      </w:r>
      <w:r w:rsidR="006C3410">
        <w:rPr>
          <w:noProof/>
        </w:rPr>
        <w:drawing>
          <wp:inline distT="0" distB="0" distL="0" distR="0" wp14:anchorId="0322BAE7" wp14:editId="1232DE19">
            <wp:extent cx="3733800" cy="2524125"/>
            <wp:effectExtent l="0" t="0" r="0" b="9525"/>
            <wp:docPr id="2" name="Chart 2">
              <a:extLst xmlns:a="http://schemas.openxmlformats.org/drawingml/2006/main">
                <a:ext uri="{FF2B5EF4-FFF2-40B4-BE49-F238E27FC236}">
                  <a16:creationId xmlns:a16="http://schemas.microsoft.com/office/drawing/2014/main" id="{00000000-0008-0000-00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522BDED2" w14:textId="77777777" w:rsidR="0086186D" w:rsidRDefault="0086186D" w:rsidP="00382825">
      <w:pPr>
        <w:rPr>
          <w:rFonts w:ascii="Arial" w:hAnsi="Arial" w:cs="Arial"/>
          <w:b/>
          <w:sz w:val="23"/>
          <w:szCs w:val="23"/>
        </w:rPr>
      </w:pPr>
    </w:p>
    <w:p w14:paraId="0C402B01" w14:textId="1C30256F" w:rsidR="00430DE3" w:rsidRDefault="00EA7804" w:rsidP="00382825">
      <w:pPr>
        <w:rPr>
          <w:rFonts w:ascii="Arial" w:hAnsi="Arial" w:cs="Arial"/>
          <w:b/>
          <w:sz w:val="23"/>
          <w:szCs w:val="23"/>
        </w:rPr>
      </w:pPr>
      <w:r>
        <w:rPr>
          <w:rFonts w:ascii="Arial" w:hAnsi="Arial" w:cs="Arial"/>
          <w:b/>
          <w:sz w:val="23"/>
          <w:szCs w:val="23"/>
        </w:rPr>
        <w:lastRenderedPageBreak/>
        <w:t>EXPENDITURES (FORM</w:t>
      </w:r>
      <w:r w:rsidR="00430DE3" w:rsidRPr="0088574D">
        <w:rPr>
          <w:rFonts w:ascii="Arial" w:hAnsi="Arial" w:cs="Arial"/>
          <w:b/>
          <w:sz w:val="23"/>
          <w:szCs w:val="23"/>
        </w:rPr>
        <w:t xml:space="preserve"> 01)</w:t>
      </w:r>
    </w:p>
    <w:p w14:paraId="14BE734C" w14:textId="77777777" w:rsidR="00430DE3" w:rsidRPr="0088574D" w:rsidRDefault="00430DE3" w:rsidP="00382825">
      <w:pPr>
        <w:rPr>
          <w:rFonts w:ascii="Arial" w:hAnsi="Arial" w:cs="Arial"/>
          <w:b/>
          <w:sz w:val="23"/>
          <w:szCs w:val="23"/>
        </w:rPr>
      </w:pPr>
    </w:p>
    <w:p w14:paraId="6959EB58" w14:textId="77777777" w:rsidR="00FE734E" w:rsidRPr="0088574D" w:rsidRDefault="00FE734E" w:rsidP="00382825">
      <w:pPr>
        <w:rPr>
          <w:rFonts w:ascii="Arial" w:hAnsi="Arial" w:cs="Arial"/>
          <w:sz w:val="23"/>
          <w:szCs w:val="23"/>
          <w:u w:val="single"/>
        </w:rPr>
      </w:pPr>
      <w:r w:rsidRPr="0088574D">
        <w:rPr>
          <w:rFonts w:ascii="Arial" w:hAnsi="Arial" w:cs="Arial"/>
          <w:sz w:val="23"/>
          <w:szCs w:val="23"/>
          <w:u w:val="single"/>
        </w:rPr>
        <w:t>Certificated Salaries</w:t>
      </w:r>
    </w:p>
    <w:p w14:paraId="39A68CC6" w14:textId="76077CAD" w:rsidR="00F45C82" w:rsidRDefault="00FE734E" w:rsidP="00382825">
      <w:pPr>
        <w:rPr>
          <w:rFonts w:ascii="Arial" w:hAnsi="Arial" w:cs="Arial"/>
          <w:sz w:val="23"/>
          <w:szCs w:val="23"/>
        </w:rPr>
      </w:pPr>
      <w:r w:rsidRPr="0088574D">
        <w:rPr>
          <w:rFonts w:ascii="Arial" w:hAnsi="Arial" w:cs="Arial"/>
          <w:sz w:val="23"/>
          <w:szCs w:val="23"/>
        </w:rPr>
        <w:t>Certificated salaries include the salaries for the Superintend</w:t>
      </w:r>
      <w:r w:rsidR="00255A0E">
        <w:rPr>
          <w:rFonts w:ascii="Arial" w:hAnsi="Arial" w:cs="Arial"/>
          <w:sz w:val="23"/>
          <w:szCs w:val="23"/>
        </w:rPr>
        <w:t>ent</w:t>
      </w:r>
      <w:r w:rsidR="0021643A">
        <w:rPr>
          <w:rFonts w:ascii="Arial" w:hAnsi="Arial" w:cs="Arial"/>
          <w:sz w:val="23"/>
          <w:szCs w:val="23"/>
        </w:rPr>
        <w:t>/</w:t>
      </w:r>
      <w:r w:rsidR="00255A0E">
        <w:rPr>
          <w:rFonts w:ascii="Arial" w:hAnsi="Arial" w:cs="Arial"/>
          <w:sz w:val="23"/>
          <w:szCs w:val="23"/>
        </w:rPr>
        <w:t>Principal and</w:t>
      </w:r>
      <w:r w:rsidR="001F51E4">
        <w:rPr>
          <w:rFonts w:ascii="Arial" w:hAnsi="Arial" w:cs="Arial"/>
          <w:sz w:val="23"/>
          <w:szCs w:val="23"/>
        </w:rPr>
        <w:t xml:space="preserve"> one</w:t>
      </w:r>
      <w:r w:rsidR="0021643A">
        <w:rPr>
          <w:rFonts w:ascii="Arial" w:hAnsi="Arial" w:cs="Arial"/>
          <w:sz w:val="23"/>
          <w:szCs w:val="23"/>
        </w:rPr>
        <w:t xml:space="preserve"> </w:t>
      </w:r>
      <w:r w:rsidR="00255A0E">
        <w:rPr>
          <w:rFonts w:ascii="Arial" w:hAnsi="Arial" w:cs="Arial"/>
          <w:sz w:val="23"/>
          <w:szCs w:val="23"/>
        </w:rPr>
        <w:t>Assistant Principal</w:t>
      </w:r>
      <w:r w:rsidR="003C5D1E">
        <w:rPr>
          <w:rFonts w:ascii="Arial" w:hAnsi="Arial" w:cs="Arial"/>
          <w:sz w:val="23"/>
          <w:szCs w:val="23"/>
        </w:rPr>
        <w:t xml:space="preserve">, </w:t>
      </w:r>
      <w:r w:rsidR="00F45C82">
        <w:rPr>
          <w:rFonts w:ascii="Arial" w:hAnsi="Arial" w:cs="Arial"/>
          <w:sz w:val="23"/>
          <w:szCs w:val="23"/>
        </w:rPr>
        <w:t>all teachers,</w:t>
      </w:r>
      <w:r w:rsidRPr="0088574D">
        <w:rPr>
          <w:rFonts w:ascii="Arial" w:hAnsi="Arial" w:cs="Arial"/>
          <w:sz w:val="23"/>
          <w:szCs w:val="23"/>
        </w:rPr>
        <w:t xml:space="preserve"> substitutes</w:t>
      </w:r>
      <w:r w:rsidR="007E5ABF">
        <w:rPr>
          <w:rFonts w:ascii="Arial" w:hAnsi="Arial" w:cs="Arial"/>
          <w:sz w:val="23"/>
          <w:szCs w:val="23"/>
        </w:rPr>
        <w:t>, and most</w:t>
      </w:r>
      <w:r w:rsidR="00F45C82">
        <w:rPr>
          <w:rFonts w:ascii="Arial" w:hAnsi="Arial" w:cs="Arial"/>
          <w:sz w:val="23"/>
          <w:szCs w:val="23"/>
        </w:rPr>
        <w:t xml:space="preserve"> stipends</w:t>
      </w:r>
      <w:r w:rsidRPr="0088574D">
        <w:rPr>
          <w:rFonts w:ascii="Arial" w:hAnsi="Arial" w:cs="Arial"/>
          <w:sz w:val="23"/>
          <w:szCs w:val="23"/>
        </w:rPr>
        <w:t xml:space="preserve">.  Step and Column adjustments have been included in the budget and in </w:t>
      </w:r>
      <w:r w:rsidR="00EA7804" w:rsidRPr="0088574D">
        <w:rPr>
          <w:rFonts w:ascii="Arial" w:hAnsi="Arial" w:cs="Arial"/>
          <w:sz w:val="23"/>
          <w:szCs w:val="23"/>
        </w:rPr>
        <w:t>multi-year</w:t>
      </w:r>
      <w:r w:rsidRPr="0088574D">
        <w:rPr>
          <w:rFonts w:ascii="Arial" w:hAnsi="Arial" w:cs="Arial"/>
          <w:sz w:val="23"/>
          <w:szCs w:val="23"/>
        </w:rPr>
        <w:t xml:space="preserve"> projections.  </w:t>
      </w:r>
      <w:r w:rsidR="00FF4408">
        <w:rPr>
          <w:rFonts w:ascii="Arial" w:hAnsi="Arial" w:cs="Arial"/>
          <w:sz w:val="23"/>
          <w:szCs w:val="23"/>
        </w:rPr>
        <w:t>Salary negotiations have</w:t>
      </w:r>
      <w:r w:rsidR="00A660A9">
        <w:rPr>
          <w:rFonts w:ascii="Arial" w:hAnsi="Arial" w:cs="Arial"/>
          <w:sz w:val="23"/>
          <w:szCs w:val="23"/>
        </w:rPr>
        <w:t xml:space="preserve"> </w:t>
      </w:r>
      <w:r w:rsidR="00915982">
        <w:rPr>
          <w:rFonts w:ascii="Arial" w:hAnsi="Arial" w:cs="Arial"/>
          <w:sz w:val="23"/>
          <w:szCs w:val="23"/>
        </w:rPr>
        <w:t xml:space="preserve">not </w:t>
      </w:r>
      <w:r w:rsidR="00FF4408">
        <w:rPr>
          <w:rFonts w:ascii="Arial" w:hAnsi="Arial" w:cs="Arial"/>
          <w:sz w:val="23"/>
          <w:szCs w:val="23"/>
        </w:rPr>
        <w:t xml:space="preserve">been settled for </w:t>
      </w:r>
      <w:r w:rsidR="00F66097">
        <w:rPr>
          <w:rFonts w:ascii="Arial" w:hAnsi="Arial" w:cs="Arial"/>
          <w:sz w:val="23"/>
          <w:szCs w:val="23"/>
        </w:rPr>
        <w:t>2026/27</w:t>
      </w:r>
      <w:r w:rsidR="00637CCA">
        <w:rPr>
          <w:rFonts w:ascii="Arial" w:hAnsi="Arial" w:cs="Arial"/>
          <w:sz w:val="23"/>
          <w:szCs w:val="23"/>
        </w:rPr>
        <w:t>,</w:t>
      </w:r>
      <w:r w:rsidR="00915982">
        <w:rPr>
          <w:rFonts w:ascii="Arial" w:hAnsi="Arial" w:cs="Arial"/>
          <w:sz w:val="23"/>
          <w:szCs w:val="23"/>
        </w:rPr>
        <w:t xml:space="preserve"> and no increase is included in the budget</w:t>
      </w:r>
      <w:r w:rsidR="004559FF">
        <w:rPr>
          <w:rFonts w:ascii="Arial" w:hAnsi="Arial" w:cs="Arial"/>
          <w:sz w:val="23"/>
          <w:szCs w:val="23"/>
        </w:rPr>
        <w:t>.</w:t>
      </w:r>
      <w:r w:rsidR="00A660A9">
        <w:rPr>
          <w:rFonts w:ascii="Arial" w:hAnsi="Arial" w:cs="Arial"/>
          <w:sz w:val="23"/>
          <w:szCs w:val="23"/>
        </w:rPr>
        <w:t xml:space="preserve">  </w:t>
      </w:r>
      <w:r w:rsidR="002A7426">
        <w:rPr>
          <w:rFonts w:ascii="Arial" w:hAnsi="Arial" w:cs="Arial"/>
          <w:sz w:val="23"/>
          <w:szCs w:val="23"/>
        </w:rPr>
        <w:t xml:space="preserve">  The numbers do reflect savings from the change in administration structure and the savings from </w:t>
      </w:r>
      <w:r w:rsidR="001F51E4">
        <w:rPr>
          <w:rFonts w:ascii="Arial" w:hAnsi="Arial" w:cs="Arial"/>
          <w:sz w:val="23"/>
          <w:szCs w:val="23"/>
        </w:rPr>
        <w:t>2 teacher retirements that were not filled, as well as adjustments made to class schedules that reduced the number of FTE and prep buyouts that were needed for the current and subsequent years.</w:t>
      </w:r>
      <w:r w:rsidR="004F3F12">
        <w:rPr>
          <w:rFonts w:ascii="Arial" w:hAnsi="Arial" w:cs="Arial"/>
          <w:sz w:val="23"/>
          <w:szCs w:val="23"/>
        </w:rPr>
        <w:t>.</w:t>
      </w:r>
    </w:p>
    <w:p w14:paraId="457360CB" w14:textId="77777777" w:rsidR="00637CCA" w:rsidRDefault="00637CCA" w:rsidP="00382825">
      <w:pPr>
        <w:rPr>
          <w:rFonts w:ascii="Arial" w:hAnsi="Arial" w:cs="Arial"/>
          <w:sz w:val="23"/>
          <w:szCs w:val="23"/>
        </w:rPr>
      </w:pPr>
    </w:p>
    <w:p w14:paraId="765535EB" w14:textId="68B88AAC" w:rsidR="00637CCA" w:rsidRDefault="00F66097" w:rsidP="00382825">
      <w:pPr>
        <w:rPr>
          <w:rFonts w:ascii="Arial" w:hAnsi="Arial" w:cs="Arial"/>
          <w:sz w:val="23"/>
          <w:szCs w:val="23"/>
        </w:rPr>
      </w:pPr>
      <w:r>
        <w:rPr>
          <w:rFonts w:ascii="Arial" w:hAnsi="Arial" w:cs="Arial"/>
          <w:sz w:val="23"/>
          <w:szCs w:val="23"/>
        </w:rPr>
        <w:t>2026/27</w:t>
      </w:r>
      <w:r w:rsidR="00637CCA">
        <w:rPr>
          <w:rFonts w:ascii="Arial" w:hAnsi="Arial" w:cs="Arial"/>
          <w:sz w:val="23"/>
          <w:szCs w:val="23"/>
        </w:rPr>
        <w:t xml:space="preserve"> Certificated Salaries: $4,</w:t>
      </w:r>
      <w:r w:rsidR="001F51E4">
        <w:rPr>
          <w:rFonts w:ascii="Arial" w:hAnsi="Arial" w:cs="Arial"/>
          <w:sz w:val="23"/>
          <w:szCs w:val="23"/>
        </w:rPr>
        <w:t>210</w:t>
      </w:r>
      <w:r w:rsidR="00DF1593">
        <w:rPr>
          <w:rFonts w:ascii="Arial" w:hAnsi="Arial" w:cs="Arial"/>
          <w:sz w:val="23"/>
          <w:szCs w:val="23"/>
        </w:rPr>
        <w:t>,000</w:t>
      </w:r>
    </w:p>
    <w:p w14:paraId="3E0260F9" w14:textId="687102FB" w:rsidR="00637CCA" w:rsidRDefault="00F66097" w:rsidP="00382825">
      <w:pPr>
        <w:rPr>
          <w:rFonts w:ascii="Arial" w:hAnsi="Arial" w:cs="Arial"/>
          <w:sz w:val="23"/>
          <w:szCs w:val="23"/>
        </w:rPr>
      </w:pPr>
      <w:r>
        <w:rPr>
          <w:rFonts w:ascii="Arial" w:hAnsi="Arial" w:cs="Arial"/>
          <w:sz w:val="23"/>
          <w:szCs w:val="23"/>
        </w:rPr>
        <w:t>2025/26</w:t>
      </w:r>
      <w:r w:rsidR="00637CCA">
        <w:rPr>
          <w:rFonts w:ascii="Arial" w:hAnsi="Arial" w:cs="Arial"/>
          <w:sz w:val="23"/>
          <w:szCs w:val="23"/>
        </w:rPr>
        <w:t xml:space="preserve"> Certificated Salaries: $</w:t>
      </w:r>
      <w:r w:rsidR="00DF1593">
        <w:rPr>
          <w:rFonts w:ascii="Arial" w:hAnsi="Arial" w:cs="Arial"/>
          <w:sz w:val="23"/>
          <w:szCs w:val="23"/>
        </w:rPr>
        <w:t>4,</w:t>
      </w:r>
      <w:r w:rsidR="001F51E4">
        <w:rPr>
          <w:rFonts w:ascii="Arial" w:hAnsi="Arial" w:cs="Arial"/>
          <w:sz w:val="23"/>
          <w:szCs w:val="23"/>
        </w:rPr>
        <w:t>837</w:t>
      </w:r>
      <w:r w:rsidR="00DF1593">
        <w:rPr>
          <w:rFonts w:ascii="Arial" w:hAnsi="Arial" w:cs="Arial"/>
          <w:sz w:val="23"/>
          <w:szCs w:val="23"/>
        </w:rPr>
        <w:t>,000</w:t>
      </w:r>
    </w:p>
    <w:p w14:paraId="7C4EF9CF" w14:textId="77777777" w:rsidR="00603574" w:rsidRPr="00941BE8" w:rsidRDefault="00603574" w:rsidP="00382825">
      <w:pPr>
        <w:rPr>
          <w:rFonts w:ascii="Arial" w:hAnsi="Arial" w:cs="Arial"/>
          <w:sz w:val="23"/>
          <w:szCs w:val="23"/>
        </w:rPr>
      </w:pPr>
    </w:p>
    <w:p w14:paraId="7CD273BB" w14:textId="77777777" w:rsidR="00FE734E" w:rsidRPr="0088574D" w:rsidRDefault="00FE734E" w:rsidP="00603574">
      <w:pPr>
        <w:rPr>
          <w:rFonts w:ascii="Arial" w:hAnsi="Arial" w:cs="Arial"/>
          <w:sz w:val="23"/>
          <w:szCs w:val="23"/>
          <w:u w:val="single"/>
        </w:rPr>
      </w:pPr>
      <w:r w:rsidRPr="0088574D">
        <w:rPr>
          <w:rFonts w:ascii="Arial" w:hAnsi="Arial" w:cs="Arial"/>
          <w:sz w:val="23"/>
          <w:szCs w:val="23"/>
          <w:u w:val="single"/>
        </w:rPr>
        <w:t>Classified Salaries</w:t>
      </w:r>
    </w:p>
    <w:p w14:paraId="30AEBEC0" w14:textId="2B76B37F" w:rsidR="00393CE9" w:rsidRDefault="00FE734E" w:rsidP="0096231D">
      <w:pPr>
        <w:rPr>
          <w:rFonts w:ascii="Arial" w:hAnsi="Arial" w:cs="Arial"/>
          <w:sz w:val="23"/>
          <w:szCs w:val="23"/>
        </w:rPr>
      </w:pPr>
      <w:r w:rsidRPr="0088574D">
        <w:rPr>
          <w:rFonts w:ascii="Arial" w:hAnsi="Arial" w:cs="Arial"/>
          <w:sz w:val="23"/>
          <w:szCs w:val="23"/>
        </w:rPr>
        <w:t xml:space="preserve">Classified salaries include all employees that do not hold a teaching </w:t>
      </w:r>
      <w:r w:rsidR="00637CCA">
        <w:rPr>
          <w:rFonts w:ascii="Arial" w:hAnsi="Arial" w:cs="Arial"/>
          <w:sz w:val="23"/>
          <w:szCs w:val="23"/>
        </w:rPr>
        <w:t>credential.  This includes</w:t>
      </w:r>
      <w:r w:rsidRPr="0088574D">
        <w:rPr>
          <w:rFonts w:ascii="Arial" w:hAnsi="Arial" w:cs="Arial"/>
          <w:sz w:val="23"/>
          <w:szCs w:val="23"/>
        </w:rPr>
        <w:t xml:space="preserve"> instructional assistants, janitorial and maintenance staff, administrative assistants,</w:t>
      </w:r>
      <w:r w:rsidR="00682056">
        <w:rPr>
          <w:rFonts w:ascii="Arial" w:hAnsi="Arial" w:cs="Arial"/>
          <w:sz w:val="23"/>
          <w:szCs w:val="23"/>
        </w:rPr>
        <w:t xml:space="preserve"> </w:t>
      </w:r>
      <w:r w:rsidRPr="0088574D">
        <w:rPr>
          <w:rFonts w:ascii="Arial" w:hAnsi="Arial" w:cs="Arial"/>
          <w:sz w:val="23"/>
          <w:szCs w:val="23"/>
        </w:rPr>
        <w:t xml:space="preserve">management and confidential employees.  Step and Column adjustments have been included in the budget and in the </w:t>
      </w:r>
      <w:r w:rsidR="00EA7804" w:rsidRPr="0088574D">
        <w:rPr>
          <w:rFonts w:ascii="Arial" w:hAnsi="Arial" w:cs="Arial"/>
          <w:sz w:val="23"/>
          <w:szCs w:val="23"/>
        </w:rPr>
        <w:t>multi-year</w:t>
      </w:r>
      <w:r w:rsidRPr="0088574D">
        <w:rPr>
          <w:rFonts w:ascii="Arial" w:hAnsi="Arial" w:cs="Arial"/>
          <w:sz w:val="23"/>
          <w:szCs w:val="23"/>
        </w:rPr>
        <w:t xml:space="preserve"> projections</w:t>
      </w:r>
      <w:r w:rsidR="00AC740A">
        <w:rPr>
          <w:rFonts w:ascii="Arial" w:hAnsi="Arial" w:cs="Arial"/>
          <w:sz w:val="23"/>
          <w:szCs w:val="23"/>
        </w:rPr>
        <w:t>.</w:t>
      </w:r>
      <w:r w:rsidR="00FF4408">
        <w:rPr>
          <w:rFonts w:ascii="Arial" w:hAnsi="Arial" w:cs="Arial"/>
          <w:sz w:val="23"/>
          <w:szCs w:val="23"/>
        </w:rPr>
        <w:t xml:space="preserve"> </w:t>
      </w:r>
      <w:r w:rsidR="00AC740A">
        <w:rPr>
          <w:rFonts w:ascii="Arial" w:hAnsi="Arial" w:cs="Arial"/>
          <w:sz w:val="23"/>
          <w:szCs w:val="23"/>
        </w:rPr>
        <w:t xml:space="preserve"> S</w:t>
      </w:r>
      <w:r w:rsidR="00FF4408">
        <w:rPr>
          <w:rFonts w:ascii="Arial" w:hAnsi="Arial" w:cs="Arial"/>
          <w:sz w:val="23"/>
          <w:szCs w:val="23"/>
        </w:rPr>
        <w:t xml:space="preserve">alary negotiations </w:t>
      </w:r>
      <w:r w:rsidR="00817FBF">
        <w:rPr>
          <w:rFonts w:ascii="Arial" w:hAnsi="Arial" w:cs="Arial"/>
          <w:sz w:val="23"/>
          <w:szCs w:val="23"/>
        </w:rPr>
        <w:t>are</w:t>
      </w:r>
      <w:r w:rsidR="00DF1593">
        <w:rPr>
          <w:rFonts w:ascii="Arial" w:hAnsi="Arial" w:cs="Arial"/>
          <w:sz w:val="23"/>
          <w:szCs w:val="23"/>
        </w:rPr>
        <w:t xml:space="preserve"> not</w:t>
      </w:r>
      <w:r w:rsidR="00817FBF">
        <w:rPr>
          <w:rFonts w:ascii="Arial" w:hAnsi="Arial" w:cs="Arial"/>
          <w:sz w:val="23"/>
          <w:szCs w:val="23"/>
        </w:rPr>
        <w:t xml:space="preserve"> settled for </w:t>
      </w:r>
      <w:r w:rsidR="00F66097">
        <w:rPr>
          <w:rFonts w:ascii="Arial" w:hAnsi="Arial" w:cs="Arial"/>
          <w:sz w:val="23"/>
          <w:szCs w:val="23"/>
        </w:rPr>
        <w:t>2026/27</w:t>
      </w:r>
      <w:r w:rsidR="00817FBF">
        <w:rPr>
          <w:rFonts w:ascii="Arial" w:hAnsi="Arial" w:cs="Arial"/>
          <w:sz w:val="23"/>
          <w:szCs w:val="23"/>
        </w:rPr>
        <w:t xml:space="preserve">, </w:t>
      </w:r>
      <w:r w:rsidR="004F3F12">
        <w:rPr>
          <w:rFonts w:ascii="Arial" w:hAnsi="Arial" w:cs="Arial"/>
          <w:sz w:val="23"/>
          <w:szCs w:val="23"/>
        </w:rPr>
        <w:t>and there is not an increase included in the projections</w:t>
      </w:r>
      <w:r w:rsidR="00746A50">
        <w:rPr>
          <w:rFonts w:ascii="Arial" w:hAnsi="Arial" w:cs="Arial"/>
          <w:sz w:val="23"/>
          <w:szCs w:val="23"/>
        </w:rPr>
        <w:t>.</w:t>
      </w:r>
      <w:r w:rsidR="0051010B">
        <w:rPr>
          <w:rFonts w:ascii="Arial" w:hAnsi="Arial" w:cs="Arial"/>
          <w:sz w:val="23"/>
          <w:szCs w:val="23"/>
        </w:rPr>
        <w:t xml:space="preserve">  There were two retirements in 2025/26, one was filled and the other </w:t>
      </w:r>
      <w:r w:rsidR="00AC740A">
        <w:rPr>
          <w:rFonts w:ascii="Arial" w:hAnsi="Arial" w:cs="Arial"/>
          <w:sz w:val="23"/>
          <w:szCs w:val="23"/>
        </w:rPr>
        <w:t>will not be</w:t>
      </w:r>
      <w:r w:rsidR="0051010B">
        <w:rPr>
          <w:rFonts w:ascii="Arial" w:hAnsi="Arial" w:cs="Arial"/>
          <w:sz w:val="23"/>
          <w:szCs w:val="23"/>
        </w:rPr>
        <w:t>.</w:t>
      </w:r>
    </w:p>
    <w:p w14:paraId="3AD8A24B" w14:textId="77777777" w:rsidR="00637CCA" w:rsidRDefault="00637CCA" w:rsidP="0096231D">
      <w:pPr>
        <w:rPr>
          <w:rFonts w:ascii="Arial" w:hAnsi="Arial" w:cs="Arial"/>
          <w:sz w:val="23"/>
          <w:szCs w:val="23"/>
        </w:rPr>
      </w:pPr>
    </w:p>
    <w:p w14:paraId="23D6E938" w14:textId="789F2A79" w:rsidR="00637CCA" w:rsidRDefault="00F66097" w:rsidP="0096231D">
      <w:pPr>
        <w:rPr>
          <w:rFonts w:ascii="Arial" w:hAnsi="Arial" w:cs="Arial"/>
          <w:sz w:val="23"/>
          <w:szCs w:val="23"/>
        </w:rPr>
      </w:pPr>
      <w:r>
        <w:rPr>
          <w:rFonts w:ascii="Arial" w:hAnsi="Arial" w:cs="Arial"/>
          <w:sz w:val="23"/>
          <w:szCs w:val="23"/>
        </w:rPr>
        <w:t>2026/27</w:t>
      </w:r>
      <w:r w:rsidR="00637CCA">
        <w:rPr>
          <w:rFonts w:ascii="Arial" w:hAnsi="Arial" w:cs="Arial"/>
          <w:sz w:val="23"/>
          <w:szCs w:val="23"/>
        </w:rPr>
        <w:t xml:space="preserve"> Classified Salaries: $</w:t>
      </w:r>
      <w:r w:rsidR="00DF1593">
        <w:rPr>
          <w:rFonts w:ascii="Arial" w:hAnsi="Arial" w:cs="Arial"/>
          <w:sz w:val="23"/>
          <w:szCs w:val="23"/>
        </w:rPr>
        <w:t>2,</w:t>
      </w:r>
      <w:r w:rsidR="0051010B">
        <w:rPr>
          <w:rFonts w:ascii="Arial" w:hAnsi="Arial" w:cs="Arial"/>
          <w:sz w:val="23"/>
          <w:szCs w:val="23"/>
        </w:rPr>
        <w:t>413</w:t>
      </w:r>
      <w:r w:rsidR="00CE1D37">
        <w:rPr>
          <w:rFonts w:ascii="Arial" w:hAnsi="Arial" w:cs="Arial"/>
          <w:sz w:val="23"/>
          <w:szCs w:val="23"/>
        </w:rPr>
        <w:t>,</w:t>
      </w:r>
      <w:r w:rsidR="00746A50">
        <w:rPr>
          <w:rFonts w:ascii="Arial" w:hAnsi="Arial" w:cs="Arial"/>
          <w:sz w:val="23"/>
          <w:szCs w:val="23"/>
        </w:rPr>
        <w:t>000</w:t>
      </w:r>
    </w:p>
    <w:p w14:paraId="06BDD83F" w14:textId="4F83E244" w:rsidR="00637CCA" w:rsidRDefault="00F66097" w:rsidP="0096231D">
      <w:pPr>
        <w:rPr>
          <w:rFonts w:ascii="Arial" w:hAnsi="Arial" w:cs="Arial"/>
          <w:sz w:val="23"/>
          <w:szCs w:val="23"/>
        </w:rPr>
      </w:pPr>
      <w:r>
        <w:rPr>
          <w:rFonts w:ascii="Arial" w:hAnsi="Arial" w:cs="Arial"/>
          <w:sz w:val="23"/>
          <w:szCs w:val="23"/>
        </w:rPr>
        <w:t>2025/26</w:t>
      </w:r>
      <w:r w:rsidR="00637CCA">
        <w:rPr>
          <w:rFonts w:ascii="Arial" w:hAnsi="Arial" w:cs="Arial"/>
          <w:sz w:val="23"/>
          <w:szCs w:val="23"/>
        </w:rPr>
        <w:t xml:space="preserve"> Classified Salaries: $</w:t>
      </w:r>
      <w:r w:rsidR="00DF1593">
        <w:rPr>
          <w:rFonts w:ascii="Arial" w:hAnsi="Arial" w:cs="Arial"/>
          <w:sz w:val="23"/>
          <w:szCs w:val="23"/>
        </w:rPr>
        <w:t>2,</w:t>
      </w:r>
      <w:r w:rsidR="00B22261">
        <w:rPr>
          <w:rFonts w:ascii="Arial" w:hAnsi="Arial" w:cs="Arial"/>
          <w:sz w:val="23"/>
          <w:szCs w:val="23"/>
        </w:rPr>
        <w:t>5</w:t>
      </w:r>
      <w:r w:rsidR="0051010B">
        <w:rPr>
          <w:rFonts w:ascii="Arial" w:hAnsi="Arial" w:cs="Arial"/>
          <w:sz w:val="23"/>
          <w:szCs w:val="23"/>
        </w:rPr>
        <w:t>17</w:t>
      </w:r>
      <w:r w:rsidR="00746A50">
        <w:rPr>
          <w:rFonts w:ascii="Arial" w:hAnsi="Arial" w:cs="Arial"/>
          <w:sz w:val="23"/>
          <w:szCs w:val="23"/>
        </w:rPr>
        <w:t>,000</w:t>
      </w:r>
    </w:p>
    <w:p w14:paraId="3C1DA6A1" w14:textId="77777777" w:rsidR="00637CCA" w:rsidRPr="0088574D" w:rsidRDefault="00637CCA" w:rsidP="0096231D">
      <w:pPr>
        <w:rPr>
          <w:rFonts w:ascii="Arial" w:hAnsi="Arial" w:cs="Arial"/>
          <w:sz w:val="23"/>
          <w:szCs w:val="23"/>
        </w:rPr>
      </w:pPr>
    </w:p>
    <w:p w14:paraId="588E3BBD" w14:textId="77777777" w:rsidR="00FE734E" w:rsidRPr="0088574D" w:rsidRDefault="00FE734E" w:rsidP="0096231D">
      <w:pPr>
        <w:rPr>
          <w:rFonts w:ascii="Arial" w:hAnsi="Arial" w:cs="Arial"/>
          <w:sz w:val="23"/>
          <w:szCs w:val="23"/>
          <w:u w:val="single"/>
        </w:rPr>
      </w:pPr>
      <w:r w:rsidRPr="0088574D">
        <w:rPr>
          <w:rFonts w:ascii="Arial" w:hAnsi="Arial" w:cs="Arial"/>
          <w:sz w:val="23"/>
          <w:szCs w:val="23"/>
          <w:u w:val="single"/>
        </w:rPr>
        <w:t>Employee Benefits</w:t>
      </w:r>
    </w:p>
    <w:p w14:paraId="6396A5EA" w14:textId="48039DDE" w:rsidR="00FE734E" w:rsidRPr="0088574D" w:rsidRDefault="00682056" w:rsidP="0096231D">
      <w:pPr>
        <w:rPr>
          <w:rFonts w:ascii="Arial" w:hAnsi="Arial" w:cs="Arial"/>
          <w:sz w:val="23"/>
          <w:szCs w:val="23"/>
        </w:rPr>
      </w:pPr>
      <w:r>
        <w:rPr>
          <w:rFonts w:ascii="Arial" w:hAnsi="Arial" w:cs="Arial"/>
          <w:sz w:val="23"/>
          <w:szCs w:val="23"/>
        </w:rPr>
        <w:t>Employee Benefits include</w:t>
      </w:r>
      <w:r w:rsidR="00FE734E" w:rsidRPr="0088574D">
        <w:rPr>
          <w:rFonts w:ascii="Arial" w:hAnsi="Arial" w:cs="Arial"/>
          <w:sz w:val="23"/>
          <w:szCs w:val="23"/>
        </w:rPr>
        <w:t xml:space="preserve"> all district paid </w:t>
      </w:r>
      <w:r w:rsidR="00637CCA">
        <w:rPr>
          <w:rFonts w:ascii="Arial" w:hAnsi="Arial" w:cs="Arial"/>
          <w:sz w:val="23"/>
          <w:szCs w:val="23"/>
        </w:rPr>
        <w:t xml:space="preserve">payroll </w:t>
      </w:r>
      <w:r w:rsidR="00FE734E" w:rsidRPr="0088574D">
        <w:rPr>
          <w:rFonts w:ascii="Arial" w:hAnsi="Arial" w:cs="Arial"/>
          <w:sz w:val="23"/>
          <w:szCs w:val="23"/>
        </w:rPr>
        <w:t>taxes, retirement contributions</w:t>
      </w:r>
      <w:r w:rsidR="008A2785">
        <w:rPr>
          <w:rFonts w:ascii="Arial" w:hAnsi="Arial" w:cs="Arial"/>
          <w:sz w:val="23"/>
          <w:szCs w:val="23"/>
        </w:rPr>
        <w:t>,</w:t>
      </w:r>
      <w:r w:rsidR="00FE734E" w:rsidRPr="0088574D">
        <w:rPr>
          <w:rFonts w:ascii="Arial" w:hAnsi="Arial" w:cs="Arial"/>
          <w:sz w:val="23"/>
          <w:szCs w:val="23"/>
        </w:rPr>
        <w:t xml:space="preserve"> and health insurance. The he</w:t>
      </w:r>
      <w:r w:rsidR="003207A5">
        <w:rPr>
          <w:rFonts w:ascii="Arial" w:hAnsi="Arial" w:cs="Arial"/>
          <w:sz w:val="23"/>
          <w:szCs w:val="23"/>
        </w:rPr>
        <w:t xml:space="preserve">alth insurance </w:t>
      </w:r>
      <w:r w:rsidR="00C70476">
        <w:rPr>
          <w:rFonts w:ascii="Arial" w:hAnsi="Arial" w:cs="Arial"/>
          <w:sz w:val="23"/>
          <w:szCs w:val="23"/>
        </w:rPr>
        <w:t xml:space="preserve">cap </w:t>
      </w:r>
      <w:r w:rsidR="00FB65D1">
        <w:rPr>
          <w:rFonts w:ascii="Arial" w:hAnsi="Arial" w:cs="Arial"/>
          <w:sz w:val="23"/>
          <w:szCs w:val="23"/>
        </w:rPr>
        <w:t xml:space="preserve">is </w:t>
      </w:r>
      <w:r w:rsidR="003207A5">
        <w:rPr>
          <w:rFonts w:ascii="Arial" w:hAnsi="Arial" w:cs="Arial"/>
          <w:sz w:val="23"/>
          <w:szCs w:val="23"/>
        </w:rPr>
        <w:t>$</w:t>
      </w:r>
      <w:r w:rsidR="00746A50">
        <w:rPr>
          <w:rFonts w:ascii="Arial" w:hAnsi="Arial" w:cs="Arial"/>
          <w:sz w:val="23"/>
          <w:szCs w:val="23"/>
        </w:rPr>
        <w:t>16,500</w:t>
      </w:r>
      <w:r w:rsidR="00817FBF">
        <w:rPr>
          <w:rFonts w:ascii="Arial" w:hAnsi="Arial" w:cs="Arial"/>
          <w:sz w:val="23"/>
          <w:szCs w:val="23"/>
        </w:rPr>
        <w:t xml:space="preserve"> per year</w:t>
      </w:r>
      <w:r w:rsidR="00FE734E" w:rsidRPr="0088574D">
        <w:rPr>
          <w:rFonts w:ascii="Arial" w:hAnsi="Arial" w:cs="Arial"/>
          <w:sz w:val="23"/>
          <w:szCs w:val="23"/>
        </w:rPr>
        <w:t xml:space="preserve"> per participating </w:t>
      </w:r>
      <w:r w:rsidR="00FB65D1">
        <w:rPr>
          <w:rFonts w:ascii="Arial" w:hAnsi="Arial" w:cs="Arial"/>
          <w:sz w:val="23"/>
          <w:szCs w:val="23"/>
        </w:rPr>
        <w:t xml:space="preserve">full time </w:t>
      </w:r>
      <w:r w:rsidR="008A6A9D">
        <w:rPr>
          <w:rFonts w:ascii="Arial" w:hAnsi="Arial" w:cs="Arial"/>
          <w:sz w:val="23"/>
          <w:szCs w:val="23"/>
        </w:rPr>
        <w:t>employee</w:t>
      </w:r>
      <w:r w:rsidR="00393CE9">
        <w:rPr>
          <w:rFonts w:ascii="Arial" w:hAnsi="Arial" w:cs="Arial"/>
          <w:sz w:val="23"/>
          <w:szCs w:val="23"/>
        </w:rPr>
        <w:t>.</w:t>
      </w:r>
      <w:r w:rsidR="00637CCA">
        <w:rPr>
          <w:rFonts w:ascii="Arial" w:hAnsi="Arial" w:cs="Arial"/>
          <w:sz w:val="23"/>
          <w:szCs w:val="23"/>
        </w:rPr>
        <w:t xml:space="preserve">  </w:t>
      </w:r>
      <w:r w:rsidR="0051010B">
        <w:rPr>
          <w:rFonts w:ascii="Arial" w:hAnsi="Arial" w:cs="Arial"/>
          <w:sz w:val="23"/>
          <w:szCs w:val="23"/>
        </w:rPr>
        <w:t xml:space="preserve">The </w:t>
      </w:r>
      <w:r w:rsidR="00637CCA">
        <w:rPr>
          <w:rFonts w:ascii="Arial" w:hAnsi="Arial" w:cs="Arial"/>
          <w:sz w:val="23"/>
          <w:szCs w:val="23"/>
        </w:rPr>
        <w:t>PERS</w:t>
      </w:r>
      <w:r w:rsidR="0051010B">
        <w:rPr>
          <w:rFonts w:ascii="Arial" w:hAnsi="Arial" w:cs="Arial"/>
          <w:sz w:val="23"/>
          <w:szCs w:val="23"/>
        </w:rPr>
        <w:t xml:space="preserve"> and STRS</w:t>
      </w:r>
      <w:r w:rsidR="00637CCA">
        <w:rPr>
          <w:rFonts w:ascii="Arial" w:hAnsi="Arial" w:cs="Arial"/>
          <w:sz w:val="23"/>
          <w:szCs w:val="23"/>
        </w:rPr>
        <w:t xml:space="preserve"> </w:t>
      </w:r>
      <w:r w:rsidR="0051010B">
        <w:rPr>
          <w:rFonts w:ascii="Arial" w:hAnsi="Arial" w:cs="Arial"/>
          <w:sz w:val="23"/>
          <w:szCs w:val="23"/>
        </w:rPr>
        <w:t>contribution rates have stabilized</w:t>
      </w:r>
      <w:r w:rsidR="00AC740A">
        <w:rPr>
          <w:rFonts w:ascii="Arial" w:hAnsi="Arial" w:cs="Arial"/>
          <w:sz w:val="23"/>
          <w:szCs w:val="23"/>
        </w:rPr>
        <w:t>,</w:t>
      </w:r>
      <w:r w:rsidR="008B0847">
        <w:rPr>
          <w:rFonts w:ascii="Arial" w:hAnsi="Arial" w:cs="Arial"/>
          <w:sz w:val="23"/>
          <w:szCs w:val="23"/>
        </w:rPr>
        <w:t xml:space="preserve"> though the cost is still considerable at </w:t>
      </w:r>
      <w:r w:rsidR="00B51CDB">
        <w:rPr>
          <w:rFonts w:ascii="Arial" w:hAnsi="Arial" w:cs="Arial"/>
          <w:sz w:val="23"/>
          <w:szCs w:val="23"/>
        </w:rPr>
        <w:t>$0.19 and $0.26 per dollar of salary</w:t>
      </w:r>
    </w:p>
    <w:p w14:paraId="2567DD33" w14:textId="77777777" w:rsidR="00FE734E" w:rsidRDefault="00FE734E" w:rsidP="0096231D">
      <w:pPr>
        <w:rPr>
          <w:rFonts w:ascii="Arial" w:hAnsi="Arial" w:cs="Arial"/>
          <w:sz w:val="23"/>
          <w:szCs w:val="23"/>
        </w:rPr>
      </w:pPr>
    </w:p>
    <w:p w14:paraId="1C9DA32E" w14:textId="775099B8" w:rsidR="00637CCA" w:rsidRDefault="00F66097" w:rsidP="00637CCA">
      <w:pPr>
        <w:rPr>
          <w:rFonts w:ascii="Arial" w:hAnsi="Arial" w:cs="Arial"/>
          <w:sz w:val="23"/>
          <w:szCs w:val="23"/>
        </w:rPr>
      </w:pPr>
      <w:r>
        <w:rPr>
          <w:rFonts w:ascii="Arial" w:hAnsi="Arial" w:cs="Arial"/>
          <w:sz w:val="23"/>
          <w:szCs w:val="23"/>
        </w:rPr>
        <w:t>2026/27</w:t>
      </w:r>
      <w:r w:rsidR="00637CCA">
        <w:rPr>
          <w:rFonts w:ascii="Arial" w:hAnsi="Arial" w:cs="Arial"/>
          <w:sz w:val="23"/>
          <w:szCs w:val="23"/>
        </w:rPr>
        <w:t xml:space="preserve"> Benefits: $</w:t>
      </w:r>
      <w:r w:rsidR="00DF1593">
        <w:rPr>
          <w:rFonts w:ascii="Arial" w:hAnsi="Arial" w:cs="Arial"/>
          <w:sz w:val="23"/>
          <w:szCs w:val="23"/>
        </w:rPr>
        <w:t>3,</w:t>
      </w:r>
      <w:r w:rsidR="00B51CDB">
        <w:rPr>
          <w:rFonts w:ascii="Arial" w:hAnsi="Arial" w:cs="Arial"/>
          <w:sz w:val="23"/>
          <w:szCs w:val="23"/>
        </w:rPr>
        <w:t>651</w:t>
      </w:r>
      <w:r w:rsidR="00746A50">
        <w:rPr>
          <w:rFonts w:ascii="Arial" w:hAnsi="Arial" w:cs="Arial"/>
          <w:sz w:val="23"/>
          <w:szCs w:val="23"/>
        </w:rPr>
        <w:t>,000</w:t>
      </w:r>
    </w:p>
    <w:p w14:paraId="6689D148" w14:textId="62B076BA" w:rsidR="00637CCA" w:rsidRDefault="00F66097" w:rsidP="00637CCA">
      <w:pPr>
        <w:rPr>
          <w:rFonts w:ascii="Arial" w:hAnsi="Arial" w:cs="Arial"/>
          <w:sz w:val="23"/>
          <w:szCs w:val="23"/>
        </w:rPr>
      </w:pPr>
      <w:r>
        <w:rPr>
          <w:rFonts w:ascii="Arial" w:hAnsi="Arial" w:cs="Arial"/>
          <w:sz w:val="23"/>
          <w:szCs w:val="23"/>
        </w:rPr>
        <w:t>2025/26</w:t>
      </w:r>
      <w:r w:rsidR="00637CCA">
        <w:rPr>
          <w:rFonts w:ascii="Arial" w:hAnsi="Arial" w:cs="Arial"/>
          <w:sz w:val="23"/>
          <w:szCs w:val="23"/>
        </w:rPr>
        <w:t xml:space="preserve"> Benefits: $</w:t>
      </w:r>
      <w:r w:rsidR="001F5A05">
        <w:rPr>
          <w:rFonts w:ascii="Arial" w:hAnsi="Arial" w:cs="Arial"/>
          <w:sz w:val="23"/>
          <w:szCs w:val="23"/>
        </w:rPr>
        <w:t>3</w:t>
      </w:r>
      <w:r w:rsidR="00DF1593">
        <w:rPr>
          <w:rFonts w:ascii="Arial" w:hAnsi="Arial" w:cs="Arial"/>
          <w:sz w:val="23"/>
          <w:szCs w:val="23"/>
        </w:rPr>
        <w:t>,</w:t>
      </w:r>
      <w:r w:rsidR="00FB65D1">
        <w:rPr>
          <w:rFonts w:ascii="Arial" w:hAnsi="Arial" w:cs="Arial"/>
          <w:sz w:val="23"/>
          <w:szCs w:val="23"/>
        </w:rPr>
        <w:t>7</w:t>
      </w:r>
      <w:r w:rsidR="00B12CB7">
        <w:rPr>
          <w:rFonts w:ascii="Arial" w:hAnsi="Arial" w:cs="Arial"/>
          <w:sz w:val="23"/>
          <w:szCs w:val="23"/>
        </w:rPr>
        <w:t>06</w:t>
      </w:r>
      <w:r w:rsidR="00746A50">
        <w:rPr>
          <w:rFonts w:ascii="Arial" w:hAnsi="Arial" w:cs="Arial"/>
          <w:sz w:val="23"/>
          <w:szCs w:val="23"/>
        </w:rPr>
        <w:t>,000</w:t>
      </w:r>
    </w:p>
    <w:p w14:paraId="502EB27D" w14:textId="77777777" w:rsidR="00637CCA" w:rsidRPr="0088574D" w:rsidRDefault="00637CCA" w:rsidP="0096231D">
      <w:pPr>
        <w:rPr>
          <w:rFonts w:ascii="Arial" w:hAnsi="Arial" w:cs="Arial"/>
          <w:sz w:val="23"/>
          <w:szCs w:val="23"/>
        </w:rPr>
      </w:pPr>
    </w:p>
    <w:p w14:paraId="2A823E80" w14:textId="77777777" w:rsidR="00FE734E" w:rsidRPr="0088574D" w:rsidRDefault="00FE734E" w:rsidP="0096231D">
      <w:pPr>
        <w:rPr>
          <w:rFonts w:ascii="Arial" w:hAnsi="Arial" w:cs="Arial"/>
          <w:sz w:val="23"/>
          <w:szCs w:val="23"/>
          <w:u w:val="single"/>
        </w:rPr>
      </w:pPr>
      <w:r w:rsidRPr="0088574D">
        <w:rPr>
          <w:rFonts w:ascii="Arial" w:hAnsi="Arial" w:cs="Arial"/>
          <w:sz w:val="23"/>
          <w:szCs w:val="23"/>
          <w:u w:val="single"/>
        </w:rPr>
        <w:t>Books and Supplies</w:t>
      </w:r>
    </w:p>
    <w:p w14:paraId="61A48D37" w14:textId="3BC7AE5C" w:rsidR="00FE734E" w:rsidRDefault="00FE734E" w:rsidP="0096231D">
      <w:pPr>
        <w:rPr>
          <w:rFonts w:ascii="Arial" w:hAnsi="Arial" w:cs="Arial"/>
          <w:sz w:val="23"/>
          <w:szCs w:val="23"/>
        </w:rPr>
      </w:pPr>
      <w:r w:rsidRPr="0088574D">
        <w:rPr>
          <w:rFonts w:ascii="Arial" w:hAnsi="Arial" w:cs="Arial"/>
          <w:sz w:val="23"/>
          <w:szCs w:val="23"/>
        </w:rPr>
        <w:t xml:space="preserve">Books and Supplies include all supplies for the district.  This encompasses textbooks, paper, classroom supplies, </w:t>
      </w:r>
      <w:r w:rsidR="003207A5" w:rsidRPr="0088574D">
        <w:rPr>
          <w:rFonts w:ascii="Arial" w:hAnsi="Arial" w:cs="Arial"/>
          <w:sz w:val="23"/>
          <w:szCs w:val="23"/>
        </w:rPr>
        <w:t>transportation</w:t>
      </w:r>
      <w:r w:rsidRPr="0088574D">
        <w:rPr>
          <w:rFonts w:ascii="Arial" w:hAnsi="Arial" w:cs="Arial"/>
          <w:sz w:val="23"/>
          <w:szCs w:val="23"/>
        </w:rPr>
        <w:t xml:space="preserve"> fuel</w:t>
      </w:r>
      <w:r w:rsidR="00682056">
        <w:rPr>
          <w:rFonts w:ascii="Arial" w:hAnsi="Arial" w:cs="Arial"/>
          <w:sz w:val="23"/>
          <w:szCs w:val="23"/>
        </w:rPr>
        <w:t>,</w:t>
      </w:r>
      <w:r w:rsidR="007E0972">
        <w:rPr>
          <w:rFonts w:ascii="Arial" w:hAnsi="Arial" w:cs="Arial"/>
          <w:sz w:val="23"/>
          <w:szCs w:val="23"/>
        </w:rPr>
        <w:t xml:space="preserve"> </w:t>
      </w:r>
      <w:r w:rsidR="00637CCA">
        <w:rPr>
          <w:rFonts w:ascii="Arial" w:hAnsi="Arial" w:cs="Arial"/>
          <w:sz w:val="23"/>
          <w:szCs w:val="23"/>
        </w:rPr>
        <w:t>maintenance supplies</w:t>
      </w:r>
      <w:r w:rsidR="007E0972">
        <w:rPr>
          <w:rFonts w:ascii="Arial" w:hAnsi="Arial" w:cs="Arial"/>
          <w:sz w:val="23"/>
          <w:szCs w:val="23"/>
        </w:rPr>
        <w:t>, and technology</w:t>
      </w:r>
      <w:r w:rsidRPr="0088574D">
        <w:rPr>
          <w:rFonts w:ascii="Arial" w:hAnsi="Arial" w:cs="Arial"/>
          <w:sz w:val="23"/>
          <w:szCs w:val="23"/>
        </w:rPr>
        <w:t>.</w:t>
      </w:r>
      <w:r w:rsidR="00CB1612">
        <w:rPr>
          <w:rFonts w:ascii="Arial" w:hAnsi="Arial" w:cs="Arial"/>
          <w:sz w:val="23"/>
          <w:szCs w:val="23"/>
        </w:rPr>
        <w:t xml:space="preserve">  </w:t>
      </w:r>
      <w:r w:rsidR="007E0972">
        <w:rPr>
          <w:rFonts w:ascii="Arial" w:hAnsi="Arial" w:cs="Arial"/>
          <w:sz w:val="23"/>
          <w:szCs w:val="23"/>
        </w:rPr>
        <w:t>Not only do our technology needs continue to increase, but so does the cost of the items.</w:t>
      </w:r>
      <w:r w:rsidR="00AC740A">
        <w:rPr>
          <w:rFonts w:ascii="Arial" w:hAnsi="Arial" w:cs="Arial"/>
          <w:sz w:val="23"/>
          <w:szCs w:val="23"/>
        </w:rPr>
        <w:t xml:space="preserve">  The district will implement year 1 of a f</w:t>
      </w:r>
      <w:r w:rsidR="00561F60">
        <w:rPr>
          <w:rFonts w:ascii="Arial" w:hAnsi="Arial" w:cs="Arial"/>
          <w:sz w:val="23"/>
          <w:szCs w:val="23"/>
        </w:rPr>
        <w:t>our year rollout for one to one devices, this has increased the supply budget for student devices</w:t>
      </w:r>
      <w:r w:rsidR="006163FA">
        <w:rPr>
          <w:rFonts w:ascii="Arial" w:hAnsi="Arial" w:cs="Arial"/>
          <w:sz w:val="23"/>
          <w:szCs w:val="23"/>
        </w:rPr>
        <w:t>.</w:t>
      </w:r>
      <w:r w:rsidR="007E0972">
        <w:rPr>
          <w:rFonts w:ascii="Arial" w:hAnsi="Arial" w:cs="Arial"/>
          <w:sz w:val="23"/>
          <w:szCs w:val="23"/>
        </w:rPr>
        <w:t xml:space="preserve"> </w:t>
      </w:r>
      <w:r w:rsidR="001F5A05">
        <w:rPr>
          <w:rFonts w:ascii="Arial" w:hAnsi="Arial" w:cs="Arial"/>
          <w:sz w:val="23"/>
          <w:szCs w:val="23"/>
        </w:rPr>
        <w:t>There are significant one</w:t>
      </w:r>
      <w:r w:rsidR="007E0972">
        <w:rPr>
          <w:rFonts w:ascii="Arial" w:hAnsi="Arial" w:cs="Arial"/>
          <w:sz w:val="23"/>
          <w:szCs w:val="23"/>
        </w:rPr>
        <w:t>-</w:t>
      </w:r>
      <w:r w:rsidR="001F5A05">
        <w:rPr>
          <w:rFonts w:ascii="Arial" w:hAnsi="Arial" w:cs="Arial"/>
          <w:sz w:val="23"/>
          <w:szCs w:val="23"/>
        </w:rPr>
        <w:t>time supply costs included in CTE Stronger Workforce Program</w:t>
      </w:r>
      <w:r w:rsidR="00B12CB7">
        <w:rPr>
          <w:rFonts w:ascii="Arial" w:hAnsi="Arial" w:cs="Arial"/>
          <w:sz w:val="23"/>
          <w:szCs w:val="23"/>
        </w:rPr>
        <w:t>.</w:t>
      </w:r>
    </w:p>
    <w:p w14:paraId="00CA5339" w14:textId="77777777" w:rsidR="00637CCA" w:rsidRDefault="00637CCA" w:rsidP="0096231D">
      <w:pPr>
        <w:rPr>
          <w:rFonts w:ascii="Arial" w:hAnsi="Arial" w:cs="Arial"/>
          <w:sz w:val="23"/>
          <w:szCs w:val="23"/>
        </w:rPr>
      </w:pPr>
    </w:p>
    <w:p w14:paraId="6CE755D2" w14:textId="7B7EF146" w:rsidR="00637CCA" w:rsidRDefault="00F66097" w:rsidP="00637CCA">
      <w:pPr>
        <w:rPr>
          <w:rFonts w:ascii="Arial" w:hAnsi="Arial" w:cs="Arial"/>
          <w:sz w:val="23"/>
          <w:szCs w:val="23"/>
        </w:rPr>
      </w:pPr>
      <w:r>
        <w:rPr>
          <w:rFonts w:ascii="Arial" w:hAnsi="Arial" w:cs="Arial"/>
          <w:sz w:val="23"/>
          <w:szCs w:val="23"/>
        </w:rPr>
        <w:t>2026/27</w:t>
      </w:r>
      <w:r w:rsidR="00637CCA">
        <w:rPr>
          <w:rFonts w:ascii="Arial" w:hAnsi="Arial" w:cs="Arial"/>
          <w:sz w:val="23"/>
          <w:szCs w:val="23"/>
        </w:rPr>
        <w:t xml:space="preserve"> Books and Supplies: $</w:t>
      </w:r>
      <w:r w:rsidR="00B12CB7">
        <w:rPr>
          <w:rFonts w:ascii="Arial" w:hAnsi="Arial" w:cs="Arial"/>
          <w:sz w:val="23"/>
          <w:szCs w:val="23"/>
        </w:rPr>
        <w:t>1,002</w:t>
      </w:r>
      <w:r w:rsidR="00FB65D1">
        <w:rPr>
          <w:rFonts w:ascii="Arial" w:hAnsi="Arial" w:cs="Arial"/>
          <w:sz w:val="23"/>
          <w:szCs w:val="23"/>
        </w:rPr>
        <w:t>,000</w:t>
      </w:r>
    </w:p>
    <w:p w14:paraId="01D44843" w14:textId="0E0DEDF1" w:rsidR="00637CCA" w:rsidRPr="0088574D" w:rsidRDefault="00F66097" w:rsidP="00637CCA">
      <w:pPr>
        <w:rPr>
          <w:rFonts w:ascii="Arial" w:hAnsi="Arial" w:cs="Arial"/>
          <w:sz w:val="23"/>
          <w:szCs w:val="23"/>
        </w:rPr>
      </w:pPr>
      <w:r>
        <w:rPr>
          <w:rFonts w:ascii="Arial" w:hAnsi="Arial" w:cs="Arial"/>
          <w:sz w:val="23"/>
          <w:szCs w:val="23"/>
        </w:rPr>
        <w:t>2025/26</w:t>
      </w:r>
      <w:r w:rsidR="00637CCA">
        <w:rPr>
          <w:rFonts w:ascii="Arial" w:hAnsi="Arial" w:cs="Arial"/>
          <w:sz w:val="23"/>
          <w:szCs w:val="23"/>
        </w:rPr>
        <w:t xml:space="preserve"> Books and Supplies: $</w:t>
      </w:r>
      <w:r w:rsidR="00B12CB7">
        <w:rPr>
          <w:rFonts w:ascii="Arial" w:hAnsi="Arial" w:cs="Arial"/>
          <w:sz w:val="23"/>
          <w:szCs w:val="23"/>
        </w:rPr>
        <w:t>889</w:t>
      </w:r>
      <w:r w:rsidR="00746A50">
        <w:rPr>
          <w:rFonts w:ascii="Arial" w:hAnsi="Arial" w:cs="Arial"/>
          <w:sz w:val="23"/>
          <w:szCs w:val="23"/>
        </w:rPr>
        <w:t>,000</w:t>
      </w:r>
    </w:p>
    <w:p w14:paraId="47E4F1CE" w14:textId="77777777" w:rsidR="0088574D" w:rsidRPr="0088574D" w:rsidRDefault="0088574D" w:rsidP="0096231D">
      <w:pPr>
        <w:rPr>
          <w:rFonts w:ascii="Arial" w:hAnsi="Arial" w:cs="Arial"/>
          <w:sz w:val="23"/>
          <w:szCs w:val="23"/>
        </w:rPr>
      </w:pPr>
    </w:p>
    <w:p w14:paraId="351D3FE9" w14:textId="77777777" w:rsidR="00FE734E" w:rsidRPr="0088574D" w:rsidRDefault="00FE734E" w:rsidP="0096231D">
      <w:pPr>
        <w:rPr>
          <w:rFonts w:ascii="Arial" w:hAnsi="Arial" w:cs="Arial"/>
          <w:sz w:val="23"/>
          <w:szCs w:val="23"/>
          <w:u w:val="single"/>
        </w:rPr>
      </w:pPr>
      <w:r w:rsidRPr="0088574D">
        <w:rPr>
          <w:rFonts w:ascii="Arial" w:hAnsi="Arial" w:cs="Arial"/>
          <w:sz w:val="23"/>
          <w:szCs w:val="23"/>
          <w:u w:val="single"/>
        </w:rPr>
        <w:t>Services and Other Operating Expenditures</w:t>
      </w:r>
    </w:p>
    <w:p w14:paraId="3E29907B" w14:textId="0F96BFB2" w:rsidR="00FE734E" w:rsidRDefault="00FE734E" w:rsidP="0096231D">
      <w:pPr>
        <w:rPr>
          <w:rFonts w:ascii="Arial" w:hAnsi="Arial" w:cs="Arial"/>
          <w:sz w:val="23"/>
          <w:szCs w:val="23"/>
        </w:rPr>
      </w:pPr>
      <w:r w:rsidRPr="0088574D">
        <w:rPr>
          <w:rFonts w:ascii="Arial" w:hAnsi="Arial" w:cs="Arial"/>
          <w:sz w:val="23"/>
          <w:szCs w:val="23"/>
        </w:rPr>
        <w:t>T</w:t>
      </w:r>
      <w:r w:rsidR="0088574D" w:rsidRPr="0088574D">
        <w:rPr>
          <w:rFonts w:ascii="Arial" w:hAnsi="Arial" w:cs="Arial"/>
          <w:sz w:val="23"/>
          <w:szCs w:val="23"/>
        </w:rPr>
        <w:t>his account grouping covers</w:t>
      </w:r>
      <w:r w:rsidRPr="0088574D">
        <w:rPr>
          <w:rFonts w:ascii="Arial" w:hAnsi="Arial" w:cs="Arial"/>
          <w:sz w:val="23"/>
          <w:szCs w:val="23"/>
        </w:rPr>
        <w:t xml:space="preserve"> </w:t>
      </w:r>
      <w:r w:rsidR="000C45DE">
        <w:rPr>
          <w:rFonts w:ascii="Arial" w:hAnsi="Arial" w:cs="Arial"/>
          <w:sz w:val="23"/>
          <w:szCs w:val="23"/>
        </w:rPr>
        <w:t>most of</w:t>
      </w:r>
      <w:r w:rsidRPr="0088574D">
        <w:rPr>
          <w:rFonts w:ascii="Arial" w:hAnsi="Arial" w:cs="Arial"/>
          <w:sz w:val="23"/>
          <w:szCs w:val="23"/>
        </w:rPr>
        <w:t xml:space="preserve"> everything else not already </w:t>
      </w:r>
      <w:r w:rsidR="00637CCA">
        <w:rPr>
          <w:rFonts w:ascii="Arial" w:hAnsi="Arial" w:cs="Arial"/>
          <w:sz w:val="23"/>
          <w:szCs w:val="23"/>
        </w:rPr>
        <w:t>listed.  It includes utilities</w:t>
      </w:r>
      <w:r w:rsidRPr="0088574D">
        <w:rPr>
          <w:rFonts w:ascii="Arial" w:hAnsi="Arial" w:cs="Arial"/>
          <w:sz w:val="23"/>
          <w:szCs w:val="23"/>
        </w:rPr>
        <w:t xml:space="preserve">, legal fees, audit fees, liability insurance, dues and memberships, conference and travel expenses, and contracted maintenance and repairs. </w:t>
      </w:r>
      <w:r w:rsidR="008C366A" w:rsidRPr="008C366A">
        <w:rPr>
          <w:rFonts w:ascii="Arial" w:hAnsi="Arial" w:cs="Arial"/>
          <w:sz w:val="23"/>
          <w:szCs w:val="23"/>
        </w:rPr>
        <w:t>While insurance costs continue to increase, the rate of growth has moderated compared to prior years. For 2026/27, property and liability insurance costs increased by approximately 5%. The cost of SB 218 coverage remains under review and will be reevaluated before the end of the year.</w:t>
      </w:r>
    </w:p>
    <w:p w14:paraId="5B98996C" w14:textId="77777777" w:rsidR="00637CCA" w:rsidRDefault="00637CCA" w:rsidP="0096231D">
      <w:pPr>
        <w:rPr>
          <w:rFonts w:ascii="Arial" w:hAnsi="Arial" w:cs="Arial"/>
          <w:sz w:val="23"/>
          <w:szCs w:val="23"/>
        </w:rPr>
      </w:pPr>
    </w:p>
    <w:p w14:paraId="08429CCE" w14:textId="63543083" w:rsidR="00637CCA" w:rsidRDefault="00F66097" w:rsidP="00637CCA">
      <w:pPr>
        <w:rPr>
          <w:rFonts w:ascii="Arial" w:hAnsi="Arial" w:cs="Arial"/>
          <w:sz w:val="23"/>
          <w:szCs w:val="23"/>
        </w:rPr>
      </w:pPr>
      <w:r>
        <w:rPr>
          <w:rFonts w:ascii="Arial" w:hAnsi="Arial" w:cs="Arial"/>
          <w:sz w:val="23"/>
          <w:szCs w:val="23"/>
        </w:rPr>
        <w:t>2026/27</w:t>
      </w:r>
      <w:r w:rsidR="00ED24BE">
        <w:rPr>
          <w:rFonts w:ascii="Arial" w:hAnsi="Arial" w:cs="Arial"/>
          <w:sz w:val="23"/>
          <w:szCs w:val="23"/>
        </w:rPr>
        <w:t xml:space="preserve"> Services: $</w:t>
      </w:r>
      <w:r w:rsidR="008C366A">
        <w:rPr>
          <w:rFonts w:ascii="Arial" w:hAnsi="Arial" w:cs="Arial"/>
          <w:sz w:val="23"/>
          <w:szCs w:val="23"/>
        </w:rPr>
        <w:t>1,977</w:t>
      </w:r>
      <w:r w:rsidR="00746A50">
        <w:rPr>
          <w:rFonts w:ascii="Arial" w:hAnsi="Arial" w:cs="Arial"/>
          <w:sz w:val="23"/>
          <w:szCs w:val="23"/>
        </w:rPr>
        <w:t>,000</w:t>
      </w:r>
    </w:p>
    <w:p w14:paraId="7E8632C5" w14:textId="74AB5284" w:rsidR="00637CCA" w:rsidRDefault="00F66097" w:rsidP="00637CCA">
      <w:pPr>
        <w:rPr>
          <w:rFonts w:ascii="Arial" w:hAnsi="Arial" w:cs="Arial"/>
          <w:sz w:val="23"/>
          <w:szCs w:val="23"/>
        </w:rPr>
      </w:pPr>
      <w:r>
        <w:rPr>
          <w:rFonts w:ascii="Arial" w:hAnsi="Arial" w:cs="Arial"/>
          <w:sz w:val="23"/>
          <w:szCs w:val="23"/>
        </w:rPr>
        <w:t>2025/26</w:t>
      </w:r>
      <w:r w:rsidR="00ED24BE">
        <w:rPr>
          <w:rFonts w:ascii="Arial" w:hAnsi="Arial" w:cs="Arial"/>
          <w:sz w:val="23"/>
          <w:szCs w:val="23"/>
        </w:rPr>
        <w:t xml:space="preserve"> Services: $1,</w:t>
      </w:r>
      <w:r w:rsidR="00A565C0">
        <w:rPr>
          <w:rFonts w:ascii="Arial" w:hAnsi="Arial" w:cs="Arial"/>
          <w:sz w:val="23"/>
          <w:szCs w:val="23"/>
        </w:rPr>
        <w:t>9</w:t>
      </w:r>
      <w:r w:rsidR="008C366A">
        <w:rPr>
          <w:rFonts w:ascii="Arial" w:hAnsi="Arial" w:cs="Arial"/>
          <w:sz w:val="23"/>
          <w:szCs w:val="23"/>
        </w:rPr>
        <w:t>73</w:t>
      </w:r>
      <w:r w:rsidR="00746A50">
        <w:rPr>
          <w:rFonts w:ascii="Arial" w:hAnsi="Arial" w:cs="Arial"/>
          <w:sz w:val="23"/>
          <w:szCs w:val="23"/>
        </w:rPr>
        <w:t>,000</w:t>
      </w:r>
    </w:p>
    <w:p w14:paraId="70517A22" w14:textId="5774E5CB" w:rsidR="001B3FDB" w:rsidRDefault="001B3FDB" w:rsidP="0096231D">
      <w:pPr>
        <w:rPr>
          <w:rFonts w:ascii="Arial" w:hAnsi="Arial" w:cs="Arial"/>
          <w:sz w:val="23"/>
          <w:szCs w:val="23"/>
          <w:u w:val="single"/>
        </w:rPr>
      </w:pPr>
    </w:p>
    <w:p w14:paraId="0090D687" w14:textId="7941E740" w:rsidR="00BC458D" w:rsidRDefault="00BC458D" w:rsidP="0096231D">
      <w:pPr>
        <w:rPr>
          <w:rFonts w:ascii="Arial" w:hAnsi="Arial" w:cs="Arial"/>
          <w:sz w:val="23"/>
          <w:szCs w:val="23"/>
          <w:u w:val="single"/>
        </w:rPr>
      </w:pPr>
      <w:r>
        <w:rPr>
          <w:rFonts w:ascii="Arial" w:hAnsi="Arial" w:cs="Arial"/>
          <w:sz w:val="23"/>
          <w:szCs w:val="23"/>
          <w:u w:val="single"/>
        </w:rPr>
        <w:t>Capital Outlay</w:t>
      </w:r>
    </w:p>
    <w:p w14:paraId="6440AF0E" w14:textId="33761216" w:rsidR="00FE734E" w:rsidRDefault="00BC458D" w:rsidP="0096231D">
      <w:pPr>
        <w:rPr>
          <w:rFonts w:ascii="Arial" w:hAnsi="Arial" w:cs="Arial"/>
          <w:sz w:val="23"/>
          <w:szCs w:val="23"/>
        </w:rPr>
      </w:pPr>
      <w:r>
        <w:rPr>
          <w:rFonts w:ascii="Arial" w:hAnsi="Arial" w:cs="Arial"/>
          <w:sz w:val="23"/>
          <w:szCs w:val="23"/>
        </w:rPr>
        <w:t xml:space="preserve">Most </w:t>
      </w:r>
      <w:r w:rsidR="00A15833">
        <w:rPr>
          <w:rFonts w:ascii="Arial" w:hAnsi="Arial" w:cs="Arial"/>
          <w:sz w:val="23"/>
          <w:szCs w:val="23"/>
        </w:rPr>
        <w:t xml:space="preserve">of </w:t>
      </w:r>
      <w:r>
        <w:rPr>
          <w:rFonts w:ascii="Arial" w:hAnsi="Arial" w:cs="Arial"/>
          <w:sz w:val="23"/>
          <w:szCs w:val="23"/>
        </w:rPr>
        <w:t>the capital outlay projects and expenses are accrued in Fund 14- Deferred Maintenan</w:t>
      </w:r>
      <w:r w:rsidR="001B3FDB">
        <w:rPr>
          <w:rFonts w:ascii="Arial" w:hAnsi="Arial" w:cs="Arial"/>
          <w:sz w:val="23"/>
          <w:szCs w:val="23"/>
        </w:rPr>
        <w:t>ce and Fund 15- Bus Replacement, those included in the General Fund are ongoing maintenance</w:t>
      </w:r>
      <w:r w:rsidR="00865743">
        <w:rPr>
          <w:rFonts w:ascii="Arial" w:hAnsi="Arial" w:cs="Arial"/>
          <w:sz w:val="23"/>
          <w:szCs w:val="23"/>
        </w:rPr>
        <w:t xml:space="preserve"> and</w:t>
      </w:r>
      <w:r w:rsidR="00746A50">
        <w:rPr>
          <w:rFonts w:ascii="Arial" w:hAnsi="Arial" w:cs="Arial"/>
          <w:sz w:val="23"/>
          <w:szCs w:val="23"/>
        </w:rPr>
        <w:t xml:space="preserve"> </w:t>
      </w:r>
      <w:r w:rsidR="00EB18DE">
        <w:rPr>
          <w:rFonts w:ascii="Arial" w:hAnsi="Arial" w:cs="Arial"/>
          <w:sz w:val="23"/>
          <w:szCs w:val="23"/>
        </w:rPr>
        <w:t xml:space="preserve">technology </w:t>
      </w:r>
      <w:r w:rsidR="00865743">
        <w:rPr>
          <w:rFonts w:ascii="Arial" w:hAnsi="Arial" w:cs="Arial"/>
          <w:sz w:val="23"/>
          <w:szCs w:val="23"/>
        </w:rPr>
        <w:t>infrastructure.</w:t>
      </w:r>
    </w:p>
    <w:p w14:paraId="7D3B17FE" w14:textId="77777777" w:rsidR="00EB18DE" w:rsidRDefault="00EB18DE" w:rsidP="0096231D">
      <w:pPr>
        <w:rPr>
          <w:rFonts w:ascii="Arial" w:hAnsi="Arial" w:cs="Arial"/>
          <w:sz w:val="23"/>
          <w:szCs w:val="23"/>
        </w:rPr>
      </w:pPr>
    </w:p>
    <w:p w14:paraId="20889AD5" w14:textId="2EE06F1D" w:rsidR="00637CCA" w:rsidRDefault="00F66097" w:rsidP="00637CCA">
      <w:pPr>
        <w:rPr>
          <w:rFonts w:ascii="Arial" w:hAnsi="Arial" w:cs="Arial"/>
          <w:sz w:val="23"/>
          <w:szCs w:val="23"/>
        </w:rPr>
      </w:pPr>
      <w:r>
        <w:rPr>
          <w:rFonts w:ascii="Arial" w:hAnsi="Arial" w:cs="Arial"/>
          <w:sz w:val="23"/>
          <w:szCs w:val="23"/>
        </w:rPr>
        <w:t>2026/27</w:t>
      </w:r>
      <w:r w:rsidR="005C554E">
        <w:rPr>
          <w:rFonts w:ascii="Arial" w:hAnsi="Arial" w:cs="Arial"/>
          <w:sz w:val="23"/>
          <w:szCs w:val="23"/>
        </w:rPr>
        <w:t xml:space="preserve"> Capital Outlay: $</w:t>
      </w:r>
      <w:r w:rsidR="00865743">
        <w:rPr>
          <w:rFonts w:ascii="Arial" w:hAnsi="Arial" w:cs="Arial"/>
          <w:sz w:val="23"/>
          <w:szCs w:val="23"/>
        </w:rPr>
        <w:t>134</w:t>
      </w:r>
      <w:r w:rsidR="00746A50">
        <w:rPr>
          <w:rFonts w:ascii="Arial" w:hAnsi="Arial" w:cs="Arial"/>
          <w:sz w:val="23"/>
          <w:szCs w:val="23"/>
        </w:rPr>
        <w:t>,000</w:t>
      </w:r>
    </w:p>
    <w:p w14:paraId="33A8A2B0" w14:textId="4FF9E905" w:rsidR="00637CCA" w:rsidRDefault="00F66097" w:rsidP="00637CCA">
      <w:pPr>
        <w:rPr>
          <w:rFonts w:ascii="Arial" w:hAnsi="Arial" w:cs="Arial"/>
          <w:sz w:val="23"/>
          <w:szCs w:val="23"/>
        </w:rPr>
      </w:pPr>
      <w:r>
        <w:rPr>
          <w:rFonts w:ascii="Arial" w:hAnsi="Arial" w:cs="Arial"/>
          <w:sz w:val="23"/>
          <w:szCs w:val="23"/>
        </w:rPr>
        <w:t>2025/26</w:t>
      </w:r>
      <w:r w:rsidR="005C554E">
        <w:rPr>
          <w:rFonts w:ascii="Arial" w:hAnsi="Arial" w:cs="Arial"/>
          <w:sz w:val="23"/>
          <w:szCs w:val="23"/>
        </w:rPr>
        <w:t xml:space="preserve"> Capital Outlay: </w:t>
      </w:r>
      <w:r w:rsidR="00746A50">
        <w:rPr>
          <w:rFonts w:ascii="Arial" w:hAnsi="Arial" w:cs="Arial"/>
          <w:sz w:val="23"/>
          <w:szCs w:val="23"/>
        </w:rPr>
        <w:t>$</w:t>
      </w:r>
      <w:r w:rsidR="00865743">
        <w:rPr>
          <w:rFonts w:ascii="Arial" w:hAnsi="Arial" w:cs="Arial"/>
          <w:sz w:val="23"/>
          <w:szCs w:val="23"/>
        </w:rPr>
        <w:t>140</w:t>
      </w:r>
      <w:r w:rsidR="00746A50">
        <w:rPr>
          <w:rFonts w:ascii="Arial" w:hAnsi="Arial" w:cs="Arial"/>
          <w:sz w:val="23"/>
          <w:szCs w:val="23"/>
        </w:rPr>
        <w:t>,000</w:t>
      </w:r>
    </w:p>
    <w:p w14:paraId="67761473" w14:textId="77777777" w:rsidR="00637CCA" w:rsidRDefault="00637CCA" w:rsidP="00637CCA">
      <w:pPr>
        <w:rPr>
          <w:rFonts w:ascii="Arial" w:hAnsi="Arial" w:cs="Arial"/>
          <w:sz w:val="23"/>
          <w:szCs w:val="23"/>
        </w:rPr>
      </w:pPr>
    </w:p>
    <w:p w14:paraId="37FB69CD" w14:textId="77777777" w:rsidR="00BC458D" w:rsidRDefault="00BC458D" w:rsidP="0096231D">
      <w:pPr>
        <w:rPr>
          <w:rFonts w:ascii="Arial" w:hAnsi="Arial" w:cs="Arial"/>
          <w:sz w:val="23"/>
          <w:szCs w:val="23"/>
          <w:u w:val="single"/>
        </w:rPr>
      </w:pPr>
      <w:r>
        <w:rPr>
          <w:rFonts w:ascii="Arial" w:hAnsi="Arial" w:cs="Arial"/>
          <w:sz w:val="23"/>
          <w:szCs w:val="23"/>
          <w:u w:val="single"/>
        </w:rPr>
        <w:t>Other Outgo</w:t>
      </w:r>
    </w:p>
    <w:p w14:paraId="4316B823" w14:textId="6BE894F3" w:rsidR="00637CCA" w:rsidRDefault="00BC458D" w:rsidP="0096231D">
      <w:pPr>
        <w:rPr>
          <w:rFonts w:ascii="Arial" w:hAnsi="Arial" w:cs="Arial"/>
          <w:sz w:val="23"/>
          <w:szCs w:val="23"/>
        </w:rPr>
      </w:pPr>
      <w:r>
        <w:rPr>
          <w:rFonts w:ascii="Arial" w:hAnsi="Arial" w:cs="Arial"/>
          <w:sz w:val="23"/>
          <w:szCs w:val="23"/>
        </w:rPr>
        <w:t xml:space="preserve">Other Outgo </w:t>
      </w:r>
      <w:r w:rsidR="001B3FDB">
        <w:rPr>
          <w:rFonts w:ascii="Arial" w:hAnsi="Arial" w:cs="Arial"/>
          <w:sz w:val="23"/>
          <w:szCs w:val="23"/>
        </w:rPr>
        <w:t>is</w:t>
      </w:r>
      <w:r>
        <w:rPr>
          <w:rFonts w:ascii="Arial" w:hAnsi="Arial" w:cs="Arial"/>
          <w:sz w:val="23"/>
          <w:szCs w:val="23"/>
        </w:rPr>
        <w:t xml:space="preserve"> transfers of funds from the general fund to Lassen County Office of Education for special education ADA.  </w:t>
      </w:r>
      <w:r w:rsidR="001B3FDB">
        <w:rPr>
          <w:rFonts w:ascii="Arial" w:hAnsi="Arial" w:cs="Arial"/>
          <w:sz w:val="23"/>
          <w:szCs w:val="23"/>
        </w:rPr>
        <w:t>The d</w:t>
      </w:r>
      <w:r>
        <w:rPr>
          <w:rFonts w:ascii="Arial" w:hAnsi="Arial" w:cs="Arial"/>
          <w:sz w:val="23"/>
          <w:szCs w:val="23"/>
        </w:rPr>
        <w:t>ebt payments</w:t>
      </w:r>
      <w:r w:rsidR="005C554E">
        <w:rPr>
          <w:rFonts w:ascii="Arial" w:hAnsi="Arial" w:cs="Arial"/>
          <w:sz w:val="23"/>
          <w:szCs w:val="23"/>
        </w:rPr>
        <w:t xml:space="preserve"> for the tractor lease</w:t>
      </w:r>
      <w:r>
        <w:rPr>
          <w:rFonts w:ascii="Arial" w:hAnsi="Arial" w:cs="Arial"/>
          <w:sz w:val="23"/>
          <w:szCs w:val="23"/>
        </w:rPr>
        <w:t xml:space="preserve"> are also lumped into this category.  </w:t>
      </w:r>
    </w:p>
    <w:p w14:paraId="59A2E84F" w14:textId="77777777" w:rsidR="00581238" w:rsidRDefault="00581238" w:rsidP="0096231D">
      <w:pPr>
        <w:rPr>
          <w:rFonts w:ascii="Arial" w:hAnsi="Arial" w:cs="Arial"/>
          <w:sz w:val="23"/>
          <w:szCs w:val="23"/>
        </w:rPr>
      </w:pPr>
    </w:p>
    <w:p w14:paraId="59B7177B" w14:textId="43DB9366" w:rsidR="00637CCA" w:rsidRDefault="00F66097" w:rsidP="00637CCA">
      <w:pPr>
        <w:rPr>
          <w:rFonts w:ascii="Arial" w:hAnsi="Arial" w:cs="Arial"/>
          <w:sz w:val="23"/>
          <w:szCs w:val="23"/>
        </w:rPr>
      </w:pPr>
      <w:r>
        <w:rPr>
          <w:rFonts w:ascii="Arial" w:hAnsi="Arial" w:cs="Arial"/>
          <w:sz w:val="23"/>
          <w:szCs w:val="23"/>
        </w:rPr>
        <w:t>2026/27</w:t>
      </w:r>
      <w:r w:rsidR="00637CCA">
        <w:rPr>
          <w:rFonts w:ascii="Arial" w:hAnsi="Arial" w:cs="Arial"/>
          <w:sz w:val="23"/>
          <w:szCs w:val="23"/>
        </w:rPr>
        <w:t xml:space="preserve"> Other Outgo: $</w:t>
      </w:r>
      <w:r w:rsidR="00DA0218">
        <w:rPr>
          <w:rFonts w:ascii="Arial" w:hAnsi="Arial" w:cs="Arial"/>
          <w:sz w:val="23"/>
          <w:szCs w:val="23"/>
        </w:rPr>
        <w:t>88</w:t>
      </w:r>
      <w:r w:rsidR="00581238">
        <w:rPr>
          <w:rFonts w:ascii="Arial" w:hAnsi="Arial" w:cs="Arial"/>
          <w:sz w:val="23"/>
          <w:szCs w:val="23"/>
        </w:rPr>
        <w:t>,000</w:t>
      </w:r>
    </w:p>
    <w:p w14:paraId="600CC264" w14:textId="3C2DCB5E" w:rsidR="00637CCA" w:rsidRDefault="00F66097" w:rsidP="00637CCA">
      <w:pPr>
        <w:rPr>
          <w:rFonts w:ascii="Arial" w:hAnsi="Arial" w:cs="Arial"/>
          <w:sz w:val="23"/>
          <w:szCs w:val="23"/>
        </w:rPr>
      </w:pPr>
      <w:r>
        <w:rPr>
          <w:rFonts w:ascii="Arial" w:hAnsi="Arial" w:cs="Arial"/>
          <w:sz w:val="23"/>
          <w:szCs w:val="23"/>
        </w:rPr>
        <w:t>2025/26</w:t>
      </w:r>
      <w:r w:rsidR="00637CCA">
        <w:rPr>
          <w:rFonts w:ascii="Arial" w:hAnsi="Arial" w:cs="Arial"/>
          <w:sz w:val="23"/>
          <w:szCs w:val="23"/>
        </w:rPr>
        <w:t xml:space="preserve"> Other Outgo:</w:t>
      </w:r>
      <w:r w:rsidR="005C554E">
        <w:rPr>
          <w:rFonts w:ascii="Arial" w:hAnsi="Arial" w:cs="Arial"/>
          <w:sz w:val="23"/>
          <w:szCs w:val="23"/>
        </w:rPr>
        <w:t xml:space="preserve"> $</w:t>
      </w:r>
      <w:r w:rsidR="00DA0218">
        <w:rPr>
          <w:rFonts w:ascii="Arial" w:hAnsi="Arial" w:cs="Arial"/>
          <w:sz w:val="23"/>
          <w:szCs w:val="23"/>
        </w:rPr>
        <w:t>87</w:t>
      </w:r>
      <w:r w:rsidR="00581238">
        <w:rPr>
          <w:rFonts w:ascii="Arial" w:hAnsi="Arial" w:cs="Arial"/>
          <w:sz w:val="23"/>
          <w:szCs w:val="23"/>
        </w:rPr>
        <w:t>,000</w:t>
      </w:r>
    </w:p>
    <w:p w14:paraId="648A6811" w14:textId="77777777" w:rsidR="00BC458D" w:rsidRPr="00BC458D" w:rsidRDefault="00BC458D" w:rsidP="0096231D">
      <w:pPr>
        <w:rPr>
          <w:rFonts w:ascii="Arial" w:hAnsi="Arial" w:cs="Arial"/>
          <w:sz w:val="23"/>
          <w:szCs w:val="23"/>
        </w:rPr>
      </w:pPr>
      <w:r>
        <w:rPr>
          <w:rFonts w:ascii="Arial" w:hAnsi="Arial" w:cs="Arial"/>
          <w:sz w:val="23"/>
          <w:szCs w:val="23"/>
        </w:rPr>
        <w:t xml:space="preserve"> </w:t>
      </w:r>
    </w:p>
    <w:p w14:paraId="2CC74A0A" w14:textId="77777777" w:rsidR="00FE734E" w:rsidRPr="0088574D" w:rsidRDefault="00FE734E" w:rsidP="0096231D">
      <w:pPr>
        <w:rPr>
          <w:rFonts w:ascii="Arial" w:hAnsi="Arial" w:cs="Arial"/>
          <w:sz w:val="23"/>
          <w:szCs w:val="23"/>
          <w:u w:val="single"/>
        </w:rPr>
      </w:pPr>
      <w:r w:rsidRPr="0088574D">
        <w:rPr>
          <w:rFonts w:ascii="Arial" w:hAnsi="Arial" w:cs="Arial"/>
          <w:sz w:val="23"/>
          <w:szCs w:val="23"/>
          <w:u w:val="single"/>
        </w:rPr>
        <w:t>Interfund Transfers</w:t>
      </w:r>
    </w:p>
    <w:p w14:paraId="142C49D7" w14:textId="77777777" w:rsidR="00C615C3" w:rsidRDefault="00C615C3" w:rsidP="00C32E44">
      <w:pPr>
        <w:rPr>
          <w:rFonts w:ascii="Arial" w:hAnsi="Arial" w:cs="Arial"/>
          <w:sz w:val="23"/>
          <w:szCs w:val="23"/>
        </w:rPr>
      </w:pPr>
      <w:r w:rsidRPr="00C615C3">
        <w:rPr>
          <w:rFonts w:ascii="Arial" w:hAnsi="Arial" w:cs="Arial"/>
          <w:sz w:val="23"/>
          <w:szCs w:val="23"/>
        </w:rPr>
        <w:t>Interfund transfers refer to the movement of funds between the General Fund and other district funds. Transfers out include contributions to Fund 14 for deferred maintenance projects and Fund 15 for transportation vehicle replacement. In 2026/27, the transfer to Fund 14 will increase by $300,000 to reflect proceeds from the sale of the Credence property. Pursuant to Education Code requirements, proceeds from the sale of district property must be used for capital outlay and facility-related expenditures. These funds will support ongoing facility maintenance and improvement projects throughout the District.</w:t>
      </w:r>
    </w:p>
    <w:p w14:paraId="24A4D9F1" w14:textId="77777777" w:rsidR="00C615C3" w:rsidRDefault="00C615C3" w:rsidP="00C32E44">
      <w:pPr>
        <w:rPr>
          <w:rFonts w:ascii="Arial" w:hAnsi="Arial" w:cs="Arial"/>
          <w:sz w:val="23"/>
          <w:szCs w:val="23"/>
        </w:rPr>
      </w:pPr>
    </w:p>
    <w:p w14:paraId="1723EB4B" w14:textId="29CFC532" w:rsidR="00C32E44" w:rsidRPr="00C32E44" w:rsidRDefault="00C32E44" w:rsidP="00C32E44">
      <w:pPr>
        <w:rPr>
          <w:rFonts w:ascii="Arial" w:hAnsi="Arial" w:cs="Arial"/>
          <w:sz w:val="23"/>
          <w:szCs w:val="23"/>
        </w:rPr>
      </w:pPr>
      <w:r w:rsidRPr="00C32E44">
        <w:rPr>
          <w:rFonts w:ascii="Arial" w:hAnsi="Arial" w:cs="Arial"/>
          <w:sz w:val="23"/>
          <w:szCs w:val="23"/>
        </w:rPr>
        <w:t>Our facility needs remain significant. We do not receive dedicated facility funding and have been unsuccessful in passing local bonds, which forces us to cover both planned and emergency facility costs from unrestricted funds. This puts further strain on our already limited resources.</w:t>
      </w:r>
      <w:r w:rsidR="006163FA">
        <w:rPr>
          <w:rFonts w:ascii="Arial" w:hAnsi="Arial" w:cs="Arial"/>
          <w:sz w:val="23"/>
          <w:szCs w:val="23"/>
        </w:rPr>
        <w:t xml:space="preserve">  The District and Board have taken the necessary action to place a bond measure on the November 2026 ballot.</w:t>
      </w:r>
    </w:p>
    <w:p w14:paraId="04612B87" w14:textId="77777777" w:rsidR="006163FA" w:rsidRDefault="006163FA" w:rsidP="00C32E44">
      <w:pPr>
        <w:rPr>
          <w:rFonts w:ascii="Arial" w:hAnsi="Arial" w:cs="Arial"/>
          <w:sz w:val="23"/>
          <w:szCs w:val="23"/>
        </w:rPr>
      </w:pPr>
    </w:p>
    <w:p w14:paraId="58066573" w14:textId="3201A69A" w:rsidR="00C32E44" w:rsidRPr="00C32E44" w:rsidRDefault="00C32E44" w:rsidP="00C32E44">
      <w:pPr>
        <w:rPr>
          <w:rFonts w:ascii="Arial" w:hAnsi="Arial" w:cs="Arial"/>
          <w:sz w:val="23"/>
          <w:szCs w:val="23"/>
        </w:rPr>
      </w:pPr>
      <w:r w:rsidRPr="00C32E44">
        <w:rPr>
          <w:rFonts w:ascii="Arial" w:hAnsi="Arial" w:cs="Arial"/>
          <w:sz w:val="23"/>
          <w:szCs w:val="23"/>
        </w:rPr>
        <w:t xml:space="preserve">Our transportation fleet is aging, and we currently do not charge partner districts for vehicle replacement costs. </w:t>
      </w:r>
    </w:p>
    <w:p w14:paraId="0F0B5520" w14:textId="77777777" w:rsidR="00581238" w:rsidRDefault="00581238" w:rsidP="0096231D">
      <w:pPr>
        <w:rPr>
          <w:rFonts w:ascii="Arial" w:hAnsi="Arial" w:cs="Arial"/>
          <w:sz w:val="23"/>
          <w:szCs w:val="23"/>
        </w:rPr>
      </w:pPr>
    </w:p>
    <w:p w14:paraId="40CD6D97" w14:textId="7B7C60E8" w:rsidR="00581238" w:rsidRDefault="00F66097" w:rsidP="00581238">
      <w:pPr>
        <w:rPr>
          <w:rFonts w:ascii="Arial" w:hAnsi="Arial" w:cs="Arial"/>
          <w:sz w:val="23"/>
          <w:szCs w:val="23"/>
        </w:rPr>
      </w:pPr>
      <w:r>
        <w:rPr>
          <w:rFonts w:ascii="Arial" w:hAnsi="Arial" w:cs="Arial"/>
          <w:sz w:val="23"/>
          <w:szCs w:val="23"/>
        </w:rPr>
        <w:t>2026/27</w:t>
      </w:r>
      <w:r w:rsidR="00581238">
        <w:rPr>
          <w:rFonts w:ascii="Arial" w:hAnsi="Arial" w:cs="Arial"/>
          <w:sz w:val="23"/>
          <w:szCs w:val="23"/>
        </w:rPr>
        <w:t xml:space="preserve"> Interfund Transfers: $</w:t>
      </w:r>
      <w:r w:rsidR="00DA0218">
        <w:rPr>
          <w:rFonts w:ascii="Arial" w:hAnsi="Arial" w:cs="Arial"/>
          <w:sz w:val="23"/>
          <w:szCs w:val="23"/>
        </w:rPr>
        <w:t>7</w:t>
      </w:r>
      <w:r w:rsidR="005C554E">
        <w:rPr>
          <w:rFonts w:ascii="Arial" w:hAnsi="Arial" w:cs="Arial"/>
          <w:sz w:val="23"/>
          <w:szCs w:val="23"/>
        </w:rPr>
        <w:t>55,000</w:t>
      </w:r>
      <w:r w:rsidR="00581238">
        <w:rPr>
          <w:rFonts w:ascii="Arial" w:hAnsi="Arial" w:cs="Arial"/>
          <w:sz w:val="23"/>
          <w:szCs w:val="23"/>
        </w:rPr>
        <w:t>/ $</w:t>
      </w:r>
      <w:r w:rsidR="00ED24BE">
        <w:rPr>
          <w:rFonts w:ascii="Arial" w:hAnsi="Arial" w:cs="Arial"/>
          <w:sz w:val="23"/>
          <w:szCs w:val="23"/>
        </w:rPr>
        <w:t>0</w:t>
      </w:r>
    </w:p>
    <w:p w14:paraId="23F1FFD7" w14:textId="65715DA0" w:rsidR="00581238" w:rsidRPr="0088574D" w:rsidRDefault="00F66097" w:rsidP="00581238">
      <w:pPr>
        <w:rPr>
          <w:rFonts w:ascii="Arial" w:hAnsi="Arial" w:cs="Arial"/>
          <w:sz w:val="23"/>
          <w:szCs w:val="23"/>
        </w:rPr>
      </w:pPr>
      <w:r>
        <w:rPr>
          <w:rFonts w:ascii="Arial" w:hAnsi="Arial" w:cs="Arial"/>
          <w:sz w:val="23"/>
          <w:szCs w:val="23"/>
        </w:rPr>
        <w:t>2025/26</w:t>
      </w:r>
      <w:r w:rsidR="00581238">
        <w:rPr>
          <w:rFonts w:ascii="Arial" w:hAnsi="Arial" w:cs="Arial"/>
          <w:sz w:val="23"/>
          <w:szCs w:val="23"/>
        </w:rPr>
        <w:t xml:space="preserve"> Interfund Transfers: $</w:t>
      </w:r>
      <w:r w:rsidR="00E74CC8">
        <w:rPr>
          <w:rFonts w:ascii="Arial" w:hAnsi="Arial" w:cs="Arial"/>
          <w:sz w:val="23"/>
          <w:szCs w:val="23"/>
        </w:rPr>
        <w:t>455</w:t>
      </w:r>
      <w:r w:rsidR="005C554E">
        <w:rPr>
          <w:rFonts w:ascii="Arial" w:hAnsi="Arial" w:cs="Arial"/>
          <w:sz w:val="23"/>
          <w:szCs w:val="23"/>
        </w:rPr>
        <w:t>,000</w:t>
      </w:r>
      <w:r w:rsidR="00581238">
        <w:rPr>
          <w:rFonts w:ascii="Arial" w:hAnsi="Arial" w:cs="Arial"/>
          <w:sz w:val="23"/>
          <w:szCs w:val="23"/>
        </w:rPr>
        <w:t>/ $</w:t>
      </w:r>
      <w:r w:rsidR="005C554E">
        <w:rPr>
          <w:rFonts w:ascii="Arial" w:hAnsi="Arial" w:cs="Arial"/>
          <w:sz w:val="23"/>
          <w:szCs w:val="23"/>
        </w:rPr>
        <w:t>0</w:t>
      </w:r>
    </w:p>
    <w:p w14:paraId="15F0A79C" w14:textId="77777777" w:rsidR="00FE734E" w:rsidRPr="0088574D" w:rsidRDefault="00FE734E" w:rsidP="006A15BB">
      <w:pPr>
        <w:rPr>
          <w:rFonts w:ascii="Arial" w:hAnsi="Arial" w:cs="Arial"/>
          <w:sz w:val="23"/>
          <w:szCs w:val="23"/>
        </w:rPr>
      </w:pPr>
    </w:p>
    <w:p w14:paraId="4C5AD09B" w14:textId="77777777" w:rsidR="006A15BB" w:rsidRPr="0088574D" w:rsidRDefault="006A15BB" w:rsidP="006A15BB">
      <w:pPr>
        <w:rPr>
          <w:rFonts w:ascii="Arial" w:hAnsi="Arial" w:cs="Arial"/>
          <w:sz w:val="23"/>
          <w:szCs w:val="23"/>
          <w:u w:val="single"/>
        </w:rPr>
      </w:pPr>
      <w:r w:rsidRPr="0088574D">
        <w:rPr>
          <w:rFonts w:ascii="Arial" w:hAnsi="Arial" w:cs="Arial"/>
          <w:sz w:val="23"/>
          <w:szCs w:val="23"/>
          <w:u w:val="single"/>
        </w:rPr>
        <w:t>Contributions</w:t>
      </w:r>
    </w:p>
    <w:p w14:paraId="5301A858" w14:textId="0F7ED68B" w:rsidR="006A15BB" w:rsidRDefault="006A15BB" w:rsidP="006A15BB">
      <w:pPr>
        <w:rPr>
          <w:rFonts w:ascii="Arial" w:hAnsi="Arial" w:cs="Arial"/>
          <w:sz w:val="23"/>
          <w:szCs w:val="23"/>
        </w:rPr>
      </w:pPr>
      <w:r w:rsidRPr="0088574D">
        <w:rPr>
          <w:rFonts w:ascii="Arial" w:hAnsi="Arial" w:cs="Arial"/>
          <w:sz w:val="23"/>
          <w:szCs w:val="23"/>
        </w:rPr>
        <w:t>Contributions are monies</w:t>
      </w:r>
      <w:r w:rsidR="0086186D">
        <w:rPr>
          <w:rFonts w:ascii="Arial" w:hAnsi="Arial" w:cs="Arial"/>
          <w:sz w:val="23"/>
          <w:szCs w:val="23"/>
        </w:rPr>
        <w:t xml:space="preserve"> that are contributed from the general f</w:t>
      </w:r>
      <w:r w:rsidRPr="0088574D">
        <w:rPr>
          <w:rFonts w:ascii="Arial" w:hAnsi="Arial" w:cs="Arial"/>
          <w:sz w:val="23"/>
          <w:szCs w:val="23"/>
        </w:rPr>
        <w:t>und unrestricted resources to other</w:t>
      </w:r>
      <w:r w:rsidR="0088574D" w:rsidRPr="0088574D">
        <w:rPr>
          <w:rFonts w:ascii="Arial" w:hAnsi="Arial" w:cs="Arial"/>
          <w:sz w:val="23"/>
          <w:szCs w:val="23"/>
        </w:rPr>
        <w:t xml:space="preserve"> restricted resources.  The</w:t>
      </w:r>
      <w:r w:rsidRPr="0088574D">
        <w:rPr>
          <w:rFonts w:ascii="Arial" w:hAnsi="Arial" w:cs="Arial"/>
          <w:sz w:val="23"/>
          <w:szCs w:val="23"/>
        </w:rPr>
        <w:t xml:space="preserve"> budgeted contribution</w:t>
      </w:r>
      <w:r w:rsidR="00581238">
        <w:rPr>
          <w:rFonts w:ascii="Arial" w:hAnsi="Arial" w:cs="Arial"/>
          <w:sz w:val="23"/>
          <w:szCs w:val="23"/>
        </w:rPr>
        <w:t xml:space="preserve"> is comprised</w:t>
      </w:r>
      <w:r w:rsidR="009217B3">
        <w:rPr>
          <w:rFonts w:ascii="Arial" w:hAnsi="Arial" w:cs="Arial"/>
          <w:sz w:val="23"/>
          <w:szCs w:val="23"/>
        </w:rPr>
        <w:t xml:space="preserve"> of funds </w:t>
      </w:r>
      <w:r w:rsidR="000C45DE">
        <w:rPr>
          <w:rFonts w:ascii="Arial" w:hAnsi="Arial" w:cs="Arial"/>
          <w:sz w:val="23"/>
          <w:szCs w:val="23"/>
        </w:rPr>
        <w:t xml:space="preserve">to match </w:t>
      </w:r>
      <w:r w:rsidR="009217B3">
        <w:rPr>
          <w:rFonts w:ascii="Arial" w:hAnsi="Arial" w:cs="Arial"/>
          <w:sz w:val="23"/>
          <w:szCs w:val="23"/>
        </w:rPr>
        <w:t>the Agriculture Incentive Grant, special education, ongoing routine maintenance</w:t>
      </w:r>
      <w:r w:rsidR="00F36174">
        <w:rPr>
          <w:rFonts w:ascii="Arial" w:hAnsi="Arial" w:cs="Arial"/>
          <w:sz w:val="23"/>
          <w:szCs w:val="23"/>
        </w:rPr>
        <w:t>,</w:t>
      </w:r>
      <w:r w:rsidR="003A4C9A">
        <w:rPr>
          <w:rFonts w:ascii="Arial" w:hAnsi="Arial" w:cs="Arial"/>
          <w:sz w:val="23"/>
          <w:szCs w:val="23"/>
        </w:rPr>
        <w:t xml:space="preserve"> and transportation</w:t>
      </w:r>
      <w:r w:rsidRPr="0088574D">
        <w:rPr>
          <w:rFonts w:ascii="Arial" w:hAnsi="Arial" w:cs="Arial"/>
          <w:sz w:val="23"/>
          <w:szCs w:val="23"/>
        </w:rPr>
        <w:t xml:space="preserve">. </w:t>
      </w:r>
      <w:r w:rsidR="00C47DF7">
        <w:rPr>
          <w:rFonts w:ascii="Arial" w:hAnsi="Arial" w:cs="Arial"/>
          <w:sz w:val="23"/>
          <w:szCs w:val="23"/>
        </w:rPr>
        <w:t xml:space="preserve">  </w:t>
      </w:r>
      <w:r w:rsidR="00630F24">
        <w:rPr>
          <w:rFonts w:ascii="Arial" w:hAnsi="Arial" w:cs="Arial"/>
          <w:sz w:val="23"/>
          <w:szCs w:val="23"/>
        </w:rPr>
        <w:t>In short, this is the unrestricted cost to run restricted programs.</w:t>
      </w:r>
    </w:p>
    <w:p w14:paraId="01A4103D" w14:textId="77777777" w:rsidR="00581238" w:rsidRDefault="00581238" w:rsidP="006A15BB">
      <w:pPr>
        <w:rPr>
          <w:rFonts w:ascii="Arial" w:hAnsi="Arial" w:cs="Arial"/>
          <w:sz w:val="23"/>
          <w:szCs w:val="23"/>
        </w:rPr>
      </w:pPr>
    </w:p>
    <w:p w14:paraId="0E0FA697" w14:textId="037D0B07" w:rsidR="00581238" w:rsidRDefault="00F66097" w:rsidP="00581238">
      <w:pPr>
        <w:rPr>
          <w:rFonts w:ascii="Arial" w:hAnsi="Arial" w:cs="Arial"/>
          <w:sz w:val="23"/>
          <w:szCs w:val="23"/>
        </w:rPr>
      </w:pPr>
      <w:r>
        <w:rPr>
          <w:rFonts w:ascii="Arial" w:hAnsi="Arial" w:cs="Arial"/>
          <w:sz w:val="23"/>
          <w:szCs w:val="23"/>
        </w:rPr>
        <w:t>2026/27</w:t>
      </w:r>
      <w:r w:rsidR="00581238">
        <w:rPr>
          <w:rFonts w:ascii="Arial" w:hAnsi="Arial" w:cs="Arial"/>
          <w:sz w:val="23"/>
          <w:szCs w:val="23"/>
        </w:rPr>
        <w:t xml:space="preserve"> Contributions: $</w:t>
      </w:r>
      <w:r w:rsidR="00372270">
        <w:rPr>
          <w:rFonts w:ascii="Arial" w:hAnsi="Arial" w:cs="Arial"/>
          <w:sz w:val="23"/>
          <w:szCs w:val="23"/>
        </w:rPr>
        <w:t>9</w:t>
      </w:r>
      <w:r w:rsidR="00AE34DA">
        <w:rPr>
          <w:rFonts w:ascii="Arial" w:hAnsi="Arial" w:cs="Arial"/>
          <w:sz w:val="23"/>
          <w:szCs w:val="23"/>
        </w:rPr>
        <w:t>38</w:t>
      </w:r>
      <w:r w:rsidR="00581238">
        <w:rPr>
          <w:rFonts w:ascii="Arial" w:hAnsi="Arial" w:cs="Arial"/>
          <w:sz w:val="23"/>
          <w:szCs w:val="23"/>
        </w:rPr>
        <w:t>,000</w:t>
      </w:r>
    </w:p>
    <w:p w14:paraId="0976ABB4" w14:textId="3368DEAE" w:rsidR="00581238" w:rsidRDefault="00F66097" w:rsidP="00581238">
      <w:pPr>
        <w:rPr>
          <w:rFonts w:ascii="Arial" w:hAnsi="Arial" w:cs="Arial"/>
          <w:sz w:val="23"/>
          <w:szCs w:val="23"/>
        </w:rPr>
      </w:pPr>
      <w:r>
        <w:rPr>
          <w:rFonts w:ascii="Arial" w:hAnsi="Arial" w:cs="Arial"/>
          <w:sz w:val="23"/>
          <w:szCs w:val="23"/>
        </w:rPr>
        <w:t>2025/26</w:t>
      </w:r>
      <w:r w:rsidR="00581238">
        <w:rPr>
          <w:rFonts w:ascii="Arial" w:hAnsi="Arial" w:cs="Arial"/>
          <w:sz w:val="23"/>
          <w:szCs w:val="23"/>
        </w:rPr>
        <w:t xml:space="preserve"> Co</w:t>
      </w:r>
      <w:r w:rsidR="00ED24BE">
        <w:rPr>
          <w:rFonts w:ascii="Arial" w:hAnsi="Arial" w:cs="Arial"/>
          <w:sz w:val="23"/>
          <w:szCs w:val="23"/>
        </w:rPr>
        <w:t>ntributions: $</w:t>
      </w:r>
      <w:r w:rsidR="00AE34DA">
        <w:rPr>
          <w:rFonts w:ascii="Arial" w:hAnsi="Arial" w:cs="Arial"/>
          <w:sz w:val="23"/>
          <w:szCs w:val="23"/>
        </w:rPr>
        <w:t>986</w:t>
      </w:r>
      <w:r w:rsidR="00581238">
        <w:rPr>
          <w:rFonts w:ascii="Arial" w:hAnsi="Arial" w:cs="Arial"/>
          <w:sz w:val="23"/>
          <w:szCs w:val="23"/>
        </w:rPr>
        <w:t>,000</w:t>
      </w:r>
    </w:p>
    <w:p w14:paraId="28A5C3E3" w14:textId="77777777" w:rsidR="00430DE3" w:rsidRDefault="00430DE3" w:rsidP="006A15BB">
      <w:pPr>
        <w:rPr>
          <w:rFonts w:ascii="Arial" w:hAnsi="Arial" w:cs="Arial"/>
          <w:sz w:val="23"/>
          <w:szCs w:val="23"/>
        </w:rPr>
      </w:pPr>
    </w:p>
    <w:p w14:paraId="7A58B317" w14:textId="48297D95" w:rsidR="007935EC" w:rsidRPr="00975B3D" w:rsidRDefault="00972D19" w:rsidP="006A15BB">
      <w:pPr>
        <w:rPr>
          <w:rFonts w:ascii="Arial" w:hAnsi="Arial" w:cs="Arial"/>
          <w:sz w:val="23"/>
          <w:szCs w:val="23"/>
        </w:rPr>
      </w:pPr>
      <w:r>
        <w:rPr>
          <w:noProof/>
        </w:rPr>
        <w:drawing>
          <wp:inline distT="0" distB="0" distL="0" distR="0" wp14:anchorId="7AC39BC3" wp14:editId="3EE1BD9D">
            <wp:extent cx="7067550" cy="2390775"/>
            <wp:effectExtent l="0" t="0" r="0" b="9525"/>
            <wp:docPr id="3" name="Chart 3">
              <a:extLst xmlns:a="http://schemas.openxmlformats.org/drawingml/2006/main">
                <a:ext uri="{FF2B5EF4-FFF2-40B4-BE49-F238E27FC236}">
                  <a16:creationId xmlns:a16="http://schemas.microsoft.com/office/drawing/2014/main" id="{00000000-0008-0000-0000-00000A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37DB76D3" w14:textId="77777777" w:rsidR="00581238" w:rsidRDefault="00581238" w:rsidP="006A15BB">
      <w:pPr>
        <w:rPr>
          <w:rFonts w:ascii="Arial" w:hAnsi="Arial" w:cs="Arial"/>
          <w:b/>
          <w:sz w:val="23"/>
          <w:szCs w:val="23"/>
        </w:rPr>
      </w:pPr>
    </w:p>
    <w:p w14:paraId="796A4973" w14:textId="77777777" w:rsidR="00581238" w:rsidRDefault="00581238" w:rsidP="006A15BB">
      <w:pPr>
        <w:rPr>
          <w:rFonts w:ascii="Arial" w:hAnsi="Arial" w:cs="Arial"/>
          <w:b/>
          <w:sz w:val="23"/>
          <w:szCs w:val="23"/>
        </w:rPr>
      </w:pPr>
    </w:p>
    <w:p w14:paraId="5CBB7FD2" w14:textId="77777777" w:rsidR="006A15BB" w:rsidRPr="0088574D" w:rsidRDefault="006A15BB" w:rsidP="006A15BB">
      <w:pPr>
        <w:rPr>
          <w:rFonts w:ascii="Arial" w:hAnsi="Arial" w:cs="Arial"/>
          <w:b/>
          <w:sz w:val="23"/>
          <w:szCs w:val="23"/>
        </w:rPr>
      </w:pPr>
      <w:r w:rsidRPr="0088574D">
        <w:rPr>
          <w:rFonts w:ascii="Arial" w:hAnsi="Arial" w:cs="Arial"/>
          <w:b/>
          <w:sz w:val="23"/>
          <w:szCs w:val="23"/>
        </w:rPr>
        <w:t>ENDING FUND BALANCE (FORM 01)</w:t>
      </w:r>
    </w:p>
    <w:p w14:paraId="20238FE1" w14:textId="77777777" w:rsidR="006A15BB" w:rsidRPr="0088574D" w:rsidRDefault="006A15BB" w:rsidP="006A15BB">
      <w:pPr>
        <w:rPr>
          <w:rFonts w:ascii="Arial" w:hAnsi="Arial" w:cs="Arial"/>
          <w:b/>
          <w:sz w:val="23"/>
          <w:szCs w:val="23"/>
        </w:rPr>
      </w:pPr>
    </w:p>
    <w:p w14:paraId="0F53767E" w14:textId="77777777" w:rsidR="006A15BB" w:rsidRPr="0088574D" w:rsidRDefault="00C02E97" w:rsidP="006A15BB">
      <w:pPr>
        <w:rPr>
          <w:rFonts w:ascii="Arial" w:hAnsi="Arial" w:cs="Arial"/>
          <w:sz w:val="23"/>
          <w:szCs w:val="23"/>
          <w:u w:val="single"/>
        </w:rPr>
      </w:pPr>
      <w:r w:rsidRPr="0088574D">
        <w:rPr>
          <w:rFonts w:ascii="Arial" w:hAnsi="Arial" w:cs="Arial"/>
          <w:sz w:val="23"/>
          <w:szCs w:val="23"/>
          <w:u w:val="single"/>
        </w:rPr>
        <w:t>Deficiency of Revenues over Expenditures</w:t>
      </w:r>
    </w:p>
    <w:p w14:paraId="7FCCF3C2" w14:textId="77777777" w:rsidR="00E91601" w:rsidRDefault="00E91601" w:rsidP="00E91601">
      <w:pPr>
        <w:rPr>
          <w:rFonts w:ascii="Arial" w:hAnsi="Arial" w:cs="Arial"/>
          <w:sz w:val="23"/>
          <w:szCs w:val="23"/>
        </w:rPr>
      </w:pPr>
      <w:r w:rsidRPr="00E91601">
        <w:rPr>
          <w:rFonts w:ascii="Arial" w:hAnsi="Arial" w:cs="Arial"/>
          <w:sz w:val="23"/>
          <w:szCs w:val="23"/>
        </w:rPr>
        <w:t>Deficit spending occurs when expenditures exceed revenues. Over the past year, the District has made significant progress in improving its long-term fiscal outlook. Through the collaborative efforts of staff, the Fiscal Crisis and Management Assistance Team (FCMAT), the Budget Committee, and the development and implementation of the Fiscal Stabilization Plan, the District has successfully reduced expenditures in both the current and future years.</w:t>
      </w:r>
    </w:p>
    <w:p w14:paraId="34857250" w14:textId="77777777" w:rsidR="00E91601" w:rsidRPr="00E91601" w:rsidRDefault="00E91601" w:rsidP="00E91601">
      <w:pPr>
        <w:rPr>
          <w:rFonts w:ascii="Arial" w:hAnsi="Arial" w:cs="Arial"/>
          <w:sz w:val="23"/>
          <w:szCs w:val="23"/>
        </w:rPr>
      </w:pPr>
    </w:p>
    <w:p w14:paraId="74B055EE" w14:textId="77777777" w:rsidR="00E91601" w:rsidRDefault="00E91601" w:rsidP="00E91601">
      <w:pPr>
        <w:rPr>
          <w:rFonts w:ascii="Arial" w:hAnsi="Arial" w:cs="Arial"/>
          <w:sz w:val="23"/>
          <w:szCs w:val="23"/>
        </w:rPr>
      </w:pPr>
      <w:r w:rsidRPr="00E91601">
        <w:rPr>
          <w:rFonts w:ascii="Arial" w:hAnsi="Arial" w:cs="Arial"/>
          <w:sz w:val="23"/>
          <w:szCs w:val="23"/>
        </w:rPr>
        <w:t>As a result of expenditure reductions and the receipt of 2024/25 Forest Reserve revenues, the District projects a modest increase in the unrestricted ending fund balance for 2025/26. In 2026/27, the District projects only a minimal unrestricted deficit of approximately $10,000.</w:t>
      </w:r>
    </w:p>
    <w:p w14:paraId="4EF9AC0F" w14:textId="77777777" w:rsidR="00E91601" w:rsidRPr="00E91601" w:rsidRDefault="00E91601" w:rsidP="00E91601">
      <w:pPr>
        <w:rPr>
          <w:rFonts w:ascii="Arial" w:hAnsi="Arial" w:cs="Arial"/>
          <w:sz w:val="23"/>
          <w:szCs w:val="23"/>
        </w:rPr>
      </w:pPr>
    </w:p>
    <w:p w14:paraId="2BDD806D" w14:textId="77777777" w:rsidR="00E91601" w:rsidRDefault="00E91601" w:rsidP="00E91601">
      <w:pPr>
        <w:rPr>
          <w:rFonts w:ascii="Arial" w:hAnsi="Arial" w:cs="Arial"/>
          <w:sz w:val="23"/>
          <w:szCs w:val="23"/>
        </w:rPr>
      </w:pPr>
      <w:r w:rsidRPr="00E91601">
        <w:rPr>
          <w:rFonts w:ascii="Arial" w:hAnsi="Arial" w:cs="Arial"/>
          <w:sz w:val="23"/>
          <w:szCs w:val="23"/>
        </w:rPr>
        <w:t>While unrestricted deficit spending is projected to return in the subsequent years, the amounts are significantly lower than previously forecasted. Current projections reflect unrestricted deficit spending of approximately $262,000 in 2027/28 and $410,000 in 2028/29. Despite these deficits, the District is projected to maintain the Board-required reserve level of 17% through 2027/28 and remain at approximately 16% in 2028/29.</w:t>
      </w:r>
    </w:p>
    <w:p w14:paraId="740362EA" w14:textId="77777777" w:rsidR="00E91601" w:rsidRPr="00E91601" w:rsidRDefault="00E91601" w:rsidP="00E91601">
      <w:pPr>
        <w:rPr>
          <w:rFonts w:ascii="Arial" w:hAnsi="Arial" w:cs="Arial"/>
          <w:sz w:val="23"/>
          <w:szCs w:val="23"/>
        </w:rPr>
      </w:pPr>
    </w:p>
    <w:p w14:paraId="6B949DE7" w14:textId="77777777" w:rsidR="00E91601" w:rsidRPr="00E91601" w:rsidRDefault="00E91601" w:rsidP="00E91601">
      <w:pPr>
        <w:rPr>
          <w:rFonts w:ascii="Arial" w:hAnsi="Arial" w:cs="Arial"/>
          <w:sz w:val="23"/>
          <w:szCs w:val="23"/>
        </w:rPr>
      </w:pPr>
      <w:r w:rsidRPr="00E91601">
        <w:rPr>
          <w:rFonts w:ascii="Arial" w:hAnsi="Arial" w:cs="Arial"/>
          <w:sz w:val="23"/>
          <w:szCs w:val="23"/>
        </w:rPr>
        <w:t>The District's improved financial position is a testament to the hard work and commitment of staff, administration, the Budget Committee, and the Board of Trustees. However, it is important to recognize how quickly the District's financial condition deteriorated in prior years, moving from adequate reserves to projections below the State-required minimum reserve level. While current projections are positive, the District cannot become complacent. Continued fiscal stewardship, careful budget monitoring, and prudent decision-making will be necessary to maintain financial stability and protect the District's long-term fiscal health.</w:t>
      </w:r>
    </w:p>
    <w:p w14:paraId="43DE2A54" w14:textId="77777777" w:rsidR="00DE599C" w:rsidRDefault="00DE599C" w:rsidP="006A15BB">
      <w:pPr>
        <w:rPr>
          <w:rFonts w:ascii="Arial" w:hAnsi="Arial" w:cs="Arial"/>
          <w:sz w:val="23"/>
          <w:szCs w:val="23"/>
          <w:u w:val="single"/>
        </w:rPr>
      </w:pPr>
    </w:p>
    <w:p w14:paraId="28A94383" w14:textId="50C61CF4" w:rsidR="00581238" w:rsidRDefault="006B4446" w:rsidP="006A15BB">
      <w:pPr>
        <w:rPr>
          <w:noProof/>
        </w:rPr>
      </w:pPr>
      <w:r>
        <w:rPr>
          <w:rFonts w:ascii="Arial" w:hAnsi="Arial" w:cs="Arial"/>
          <w:sz w:val="23"/>
          <w:szCs w:val="23"/>
        </w:rPr>
        <w:t>The chart below shows the combined fund balances (both unrestricted and restricted).</w:t>
      </w:r>
    </w:p>
    <w:p w14:paraId="4F108AA2" w14:textId="1F0D08F8" w:rsidR="006B4446" w:rsidRDefault="006B4446" w:rsidP="006A15BB">
      <w:pPr>
        <w:rPr>
          <w:rFonts w:ascii="Arial" w:hAnsi="Arial" w:cs="Arial"/>
          <w:b/>
          <w:sz w:val="23"/>
          <w:szCs w:val="23"/>
        </w:rPr>
      </w:pPr>
      <w:r>
        <w:rPr>
          <w:noProof/>
        </w:rPr>
        <w:drawing>
          <wp:inline distT="0" distB="0" distL="0" distR="0" wp14:anchorId="283DD603" wp14:editId="29DEC229">
            <wp:extent cx="6867525" cy="2857500"/>
            <wp:effectExtent l="0" t="0" r="9525" b="0"/>
            <wp:docPr id="7" name="Chart 7">
              <a:extLst xmlns:a="http://schemas.openxmlformats.org/drawingml/2006/main">
                <a:ext uri="{FF2B5EF4-FFF2-40B4-BE49-F238E27FC236}">
                  <a16:creationId xmlns:a16="http://schemas.microsoft.com/office/drawing/2014/main" id="{00000000-0008-0000-0000-000004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3D86CC57" w14:textId="77777777" w:rsidR="006B4446" w:rsidRDefault="006B4446" w:rsidP="006A15BB">
      <w:pPr>
        <w:rPr>
          <w:rFonts w:ascii="Arial" w:hAnsi="Arial" w:cs="Arial"/>
          <w:b/>
          <w:sz w:val="23"/>
          <w:szCs w:val="23"/>
        </w:rPr>
      </w:pPr>
    </w:p>
    <w:p w14:paraId="254C0119" w14:textId="77777777" w:rsidR="003F1243" w:rsidRPr="001B3B57" w:rsidRDefault="003F1243" w:rsidP="006A15BB">
      <w:pPr>
        <w:rPr>
          <w:rFonts w:ascii="Arial" w:hAnsi="Arial" w:cs="Arial"/>
          <w:b/>
          <w:sz w:val="23"/>
          <w:szCs w:val="23"/>
        </w:rPr>
      </w:pPr>
      <w:r w:rsidRPr="001B3B57">
        <w:rPr>
          <w:rFonts w:ascii="Arial" w:hAnsi="Arial" w:cs="Arial"/>
          <w:b/>
          <w:sz w:val="23"/>
          <w:szCs w:val="23"/>
        </w:rPr>
        <w:lastRenderedPageBreak/>
        <w:t>ADA (FORM A)</w:t>
      </w:r>
    </w:p>
    <w:p w14:paraId="6FD2E5D9" w14:textId="77777777" w:rsidR="003F1243" w:rsidRPr="001B3B57" w:rsidRDefault="003F1243" w:rsidP="006A15BB">
      <w:pPr>
        <w:rPr>
          <w:rFonts w:ascii="Arial" w:hAnsi="Arial" w:cs="Arial"/>
          <w:b/>
          <w:sz w:val="23"/>
          <w:szCs w:val="23"/>
        </w:rPr>
      </w:pPr>
    </w:p>
    <w:p w14:paraId="08C89C26" w14:textId="77777777" w:rsidR="003F1243" w:rsidRPr="001B3B57" w:rsidRDefault="003F1243" w:rsidP="006A15BB">
      <w:pPr>
        <w:rPr>
          <w:rFonts w:ascii="Arial" w:hAnsi="Arial" w:cs="Arial"/>
          <w:sz w:val="23"/>
          <w:szCs w:val="23"/>
          <w:u w:val="single"/>
        </w:rPr>
      </w:pPr>
      <w:r w:rsidRPr="001B3B57">
        <w:rPr>
          <w:rFonts w:ascii="Arial" w:hAnsi="Arial" w:cs="Arial"/>
          <w:sz w:val="23"/>
          <w:szCs w:val="23"/>
          <w:u w:val="single"/>
        </w:rPr>
        <w:t>Estimated Actuals</w:t>
      </w:r>
      <w:r w:rsidR="0088574D" w:rsidRPr="001B3B57">
        <w:rPr>
          <w:rFonts w:ascii="Arial" w:hAnsi="Arial" w:cs="Arial"/>
          <w:sz w:val="23"/>
          <w:szCs w:val="23"/>
          <w:u w:val="single"/>
        </w:rPr>
        <w:t xml:space="preserve"> Prior Year</w:t>
      </w:r>
    </w:p>
    <w:p w14:paraId="131B25AA" w14:textId="725C5358" w:rsidR="003F1243" w:rsidRPr="001B3B57" w:rsidRDefault="003F1243" w:rsidP="006A15BB">
      <w:pPr>
        <w:rPr>
          <w:rFonts w:ascii="Arial" w:hAnsi="Arial" w:cs="Arial"/>
          <w:sz w:val="23"/>
          <w:szCs w:val="23"/>
        </w:rPr>
      </w:pPr>
      <w:r w:rsidRPr="001B3B57">
        <w:rPr>
          <w:rFonts w:ascii="Arial" w:hAnsi="Arial" w:cs="Arial"/>
          <w:sz w:val="23"/>
          <w:szCs w:val="23"/>
        </w:rPr>
        <w:t xml:space="preserve">Estimated Actuals are the </w:t>
      </w:r>
      <w:r w:rsidR="00170CE9" w:rsidRPr="001B3B57">
        <w:rPr>
          <w:rFonts w:ascii="Arial" w:hAnsi="Arial" w:cs="Arial"/>
          <w:sz w:val="23"/>
          <w:szCs w:val="23"/>
        </w:rPr>
        <w:t>actual</w:t>
      </w:r>
      <w:r w:rsidRPr="001B3B57">
        <w:rPr>
          <w:rFonts w:ascii="Arial" w:hAnsi="Arial" w:cs="Arial"/>
          <w:sz w:val="23"/>
          <w:szCs w:val="23"/>
        </w:rPr>
        <w:t xml:space="preserve"> Average Daily Attendance count</w:t>
      </w:r>
      <w:r w:rsidR="0086186D" w:rsidRPr="001B3B57">
        <w:rPr>
          <w:rFonts w:ascii="Arial" w:hAnsi="Arial" w:cs="Arial"/>
          <w:sz w:val="23"/>
          <w:szCs w:val="23"/>
        </w:rPr>
        <w:t>s taken from the most recent</w:t>
      </w:r>
      <w:r w:rsidRPr="001B3B57">
        <w:rPr>
          <w:rFonts w:ascii="Arial" w:hAnsi="Arial" w:cs="Arial"/>
          <w:sz w:val="23"/>
          <w:szCs w:val="23"/>
        </w:rPr>
        <w:t xml:space="preserve"> year P2 report.</w:t>
      </w:r>
    </w:p>
    <w:p w14:paraId="1380A5A8" w14:textId="77777777" w:rsidR="003F1243" w:rsidRPr="001B3B57" w:rsidRDefault="003F1243" w:rsidP="006A15BB">
      <w:pPr>
        <w:rPr>
          <w:rFonts w:ascii="Arial" w:hAnsi="Arial" w:cs="Arial"/>
          <w:sz w:val="23"/>
          <w:szCs w:val="23"/>
        </w:rPr>
      </w:pPr>
    </w:p>
    <w:p w14:paraId="495FC8AA" w14:textId="77777777" w:rsidR="003F1243" w:rsidRPr="001B3B57" w:rsidRDefault="003F1243" w:rsidP="006A15BB">
      <w:pPr>
        <w:rPr>
          <w:rFonts w:ascii="Arial" w:hAnsi="Arial" w:cs="Arial"/>
          <w:sz w:val="23"/>
          <w:szCs w:val="23"/>
          <w:u w:val="single"/>
        </w:rPr>
      </w:pPr>
      <w:r w:rsidRPr="001B3B57">
        <w:rPr>
          <w:rFonts w:ascii="Arial" w:hAnsi="Arial" w:cs="Arial"/>
          <w:sz w:val="23"/>
          <w:szCs w:val="23"/>
          <w:u w:val="single"/>
        </w:rPr>
        <w:t>Estimated ADA</w:t>
      </w:r>
      <w:r w:rsidR="0088574D" w:rsidRPr="001B3B57">
        <w:rPr>
          <w:rFonts w:ascii="Arial" w:hAnsi="Arial" w:cs="Arial"/>
          <w:sz w:val="23"/>
          <w:szCs w:val="23"/>
          <w:u w:val="single"/>
        </w:rPr>
        <w:t xml:space="preserve"> Budget</w:t>
      </w:r>
    </w:p>
    <w:p w14:paraId="7AA20928" w14:textId="56F9C22D" w:rsidR="005C338E" w:rsidRPr="001B3B57" w:rsidRDefault="003F1243" w:rsidP="006A15BB">
      <w:pPr>
        <w:rPr>
          <w:rFonts w:ascii="Arial" w:hAnsi="Arial" w:cs="Arial"/>
          <w:sz w:val="23"/>
          <w:szCs w:val="23"/>
        </w:rPr>
      </w:pPr>
      <w:r w:rsidRPr="001B3B57">
        <w:rPr>
          <w:rFonts w:ascii="Arial" w:hAnsi="Arial" w:cs="Arial"/>
          <w:sz w:val="23"/>
          <w:szCs w:val="23"/>
        </w:rPr>
        <w:t xml:space="preserve">Estimated ADA for </w:t>
      </w:r>
      <w:r w:rsidR="00F66097">
        <w:rPr>
          <w:rFonts w:ascii="Arial" w:hAnsi="Arial" w:cs="Arial"/>
          <w:sz w:val="23"/>
          <w:szCs w:val="23"/>
        </w:rPr>
        <w:t>2026/27</w:t>
      </w:r>
      <w:r w:rsidRPr="001B3B57">
        <w:rPr>
          <w:rFonts w:ascii="Arial" w:hAnsi="Arial" w:cs="Arial"/>
          <w:sz w:val="23"/>
          <w:szCs w:val="23"/>
        </w:rPr>
        <w:t xml:space="preserve"> is ca</w:t>
      </w:r>
      <w:r w:rsidR="00726B63" w:rsidRPr="001B3B57">
        <w:rPr>
          <w:rFonts w:ascii="Arial" w:hAnsi="Arial" w:cs="Arial"/>
          <w:sz w:val="23"/>
          <w:szCs w:val="23"/>
        </w:rPr>
        <w:t>lculated by taking prior year</w:t>
      </w:r>
      <w:r w:rsidRPr="001B3B57">
        <w:rPr>
          <w:rFonts w:ascii="Arial" w:hAnsi="Arial" w:cs="Arial"/>
          <w:sz w:val="23"/>
          <w:szCs w:val="23"/>
        </w:rPr>
        <w:t xml:space="preserve"> </w:t>
      </w:r>
      <w:r w:rsidR="0088574D" w:rsidRPr="001B3B57">
        <w:rPr>
          <w:rFonts w:ascii="Arial" w:hAnsi="Arial" w:cs="Arial"/>
          <w:sz w:val="23"/>
          <w:szCs w:val="23"/>
        </w:rPr>
        <w:t xml:space="preserve">enrollment </w:t>
      </w:r>
      <w:r w:rsidRPr="001B3B57">
        <w:rPr>
          <w:rFonts w:ascii="Arial" w:hAnsi="Arial" w:cs="Arial"/>
          <w:sz w:val="23"/>
          <w:szCs w:val="23"/>
        </w:rPr>
        <w:t>numbers, applying matriculation and</w:t>
      </w:r>
      <w:r w:rsidR="00726B63" w:rsidRPr="001B3B57">
        <w:rPr>
          <w:rFonts w:ascii="Arial" w:hAnsi="Arial" w:cs="Arial"/>
          <w:sz w:val="23"/>
          <w:szCs w:val="23"/>
        </w:rPr>
        <w:t xml:space="preserve"> trend calculation</w:t>
      </w:r>
      <w:r w:rsidR="00226953" w:rsidRPr="001B3B57">
        <w:rPr>
          <w:rFonts w:ascii="Arial" w:hAnsi="Arial" w:cs="Arial"/>
          <w:sz w:val="23"/>
          <w:szCs w:val="23"/>
        </w:rPr>
        <w:t>s</w:t>
      </w:r>
      <w:r w:rsidR="00726B63" w:rsidRPr="001B3B57">
        <w:rPr>
          <w:rFonts w:ascii="Arial" w:hAnsi="Arial" w:cs="Arial"/>
          <w:sz w:val="23"/>
          <w:szCs w:val="23"/>
        </w:rPr>
        <w:t xml:space="preserve"> for Lassen High and all middle</w:t>
      </w:r>
      <w:r w:rsidR="004518C2" w:rsidRPr="001B3B57">
        <w:rPr>
          <w:rFonts w:ascii="Arial" w:hAnsi="Arial" w:cs="Arial"/>
          <w:sz w:val="23"/>
          <w:szCs w:val="23"/>
        </w:rPr>
        <w:t>/feeder</w:t>
      </w:r>
      <w:r w:rsidR="00726B63" w:rsidRPr="001B3B57">
        <w:rPr>
          <w:rFonts w:ascii="Arial" w:hAnsi="Arial" w:cs="Arial"/>
          <w:sz w:val="23"/>
          <w:szCs w:val="23"/>
        </w:rPr>
        <w:t xml:space="preserve"> schools and then applying the average attendance rate</w:t>
      </w:r>
      <w:r w:rsidRPr="001B3B57">
        <w:rPr>
          <w:rFonts w:ascii="Arial" w:hAnsi="Arial" w:cs="Arial"/>
          <w:sz w:val="23"/>
          <w:szCs w:val="23"/>
        </w:rPr>
        <w:t>.  The District</w:t>
      </w:r>
      <w:r w:rsidR="00226953" w:rsidRPr="001B3B57">
        <w:rPr>
          <w:rFonts w:ascii="Arial" w:hAnsi="Arial" w:cs="Arial"/>
          <w:sz w:val="23"/>
          <w:szCs w:val="23"/>
        </w:rPr>
        <w:t>’s</w:t>
      </w:r>
      <w:r w:rsidRPr="001B3B57">
        <w:rPr>
          <w:rFonts w:ascii="Arial" w:hAnsi="Arial" w:cs="Arial"/>
          <w:sz w:val="23"/>
          <w:szCs w:val="23"/>
        </w:rPr>
        <w:t xml:space="preserve"> best attempts to estimate ADA are usually not enough.  Many outside factors affect ADA</w:t>
      </w:r>
      <w:r w:rsidR="00291843" w:rsidRPr="001B3B57">
        <w:rPr>
          <w:rFonts w:ascii="Arial" w:hAnsi="Arial" w:cs="Arial"/>
          <w:sz w:val="23"/>
          <w:szCs w:val="23"/>
        </w:rPr>
        <w:t>,</w:t>
      </w:r>
      <w:r w:rsidR="005D20A5" w:rsidRPr="001B3B57">
        <w:rPr>
          <w:rFonts w:ascii="Arial" w:hAnsi="Arial" w:cs="Arial"/>
          <w:sz w:val="23"/>
          <w:szCs w:val="23"/>
        </w:rPr>
        <w:t xml:space="preserve">  </w:t>
      </w:r>
      <w:r w:rsidR="00291843" w:rsidRPr="001B3B57">
        <w:rPr>
          <w:rFonts w:ascii="Arial" w:hAnsi="Arial" w:cs="Arial"/>
          <w:sz w:val="23"/>
          <w:szCs w:val="23"/>
        </w:rPr>
        <w:t>t</w:t>
      </w:r>
      <w:r w:rsidR="0088574D" w:rsidRPr="001B3B57">
        <w:rPr>
          <w:rFonts w:ascii="Arial" w:hAnsi="Arial" w:cs="Arial"/>
          <w:sz w:val="23"/>
          <w:szCs w:val="23"/>
        </w:rPr>
        <w:t>hus t</w:t>
      </w:r>
      <w:r w:rsidR="005D20A5" w:rsidRPr="001B3B57">
        <w:rPr>
          <w:rFonts w:ascii="Arial" w:hAnsi="Arial" w:cs="Arial"/>
          <w:sz w:val="23"/>
          <w:szCs w:val="23"/>
        </w:rPr>
        <w:t>he District is conservative in their estimations</w:t>
      </w:r>
      <w:r w:rsidR="009B7BDB">
        <w:rPr>
          <w:rFonts w:ascii="Arial" w:hAnsi="Arial" w:cs="Arial"/>
          <w:sz w:val="23"/>
          <w:szCs w:val="23"/>
        </w:rPr>
        <w:t>, yet ADA was still lower despite higher enrollment in the prior year</w:t>
      </w:r>
      <w:r w:rsidR="005D20A5" w:rsidRPr="001B3B57">
        <w:rPr>
          <w:rFonts w:ascii="Arial" w:hAnsi="Arial" w:cs="Arial"/>
          <w:sz w:val="23"/>
          <w:szCs w:val="23"/>
        </w:rPr>
        <w:t xml:space="preserve">.  </w:t>
      </w:r>
      <w:r w:rsidR="00F66097">
        <w:rPr>
          <w:rFonts w:ascii="Arial" w:hAnsi="Arial" w:cs="Arial"/>
          <w:sz w:val="23"/>
          <w:szCs w:val="23"/>
        </w:rPr>
        <w:t>2026/27</w:t>
      </w:r>
      <w:r w:rsidR="005D20A5" w:rsidRPr="001B3B57">
        <w:rPr>
          <w:rFonts w:ascii="Arial" w:hAnsi="Arial" w:cs="Arial"/>
          <w:sz w:val="23"/>
          <w:szCs w:val="23"/>
        </w:rPr>
        <w:t xml:space="preserve"> ADA is predicted to </w:t>
      </w:r>
      <w:r w:rsidR="00074C4C" w:rsidRPr="001B3B57">
        <w:rPr>
          <w:rFonts w:ascii="Arial" w:hAnsi="Arial" w:cs="Arial"/>
          <w:sz w:val="23"/>
          <w:szCs w:val="23"/>
        </w:rPr>
        <w:t>be</w:t>
      </w:r>
      <w:r w:rsidR="007C0E2F" w:rsidRPr="001B3B57">
        <w:rPr>
          <w:rFonts w:ascii="Arial" w:hAnsi="Arial" w:cs="Arial"/>
          <w:sz w:val="23"/>
          <w:szCs w:val="23"/>
        </w:rPr>
        <w:t xml:space="preserve"> </w:t>
      </w:r>
      <w:r w:rsidR="00A94FE6">
        <w:rPr>
          <w:rFonts w:ascii="Arial" w:hAnsi="Arial" w:cs="Arial"/>
          <w:sz w:val="23"/>
          <w:szCs w:val="23"/>
        </w:rPr>
        <w:t>721.02</w:t>
      </w:r>
      <w:r w:rsidR="00C30A8B" w:rsidRPr="001B3B57">
        <w:rPr>
          <w:rFonts w:ascii="Arial" w:hAnsi="Arial" w:cs="Arial"/>
          <w:sz w:val="23"/>
          <w:szCs w:val="23"/>
        </w:rPr>
        <w:t xml:space="preserve"> </w:t>
      </w:r>
      <w:r w:rsidR="002D0563">
        <w:rPr>
          <w:rFonts w:ascii="Arial" w:hAnsi="Arial" w:cs="Arial"/>
          <w:sz w:val="23"/>
          <w:szCs w:val="23"/>
        </w:rPr>
        <w:t>W</w:t>
      </w:r>
      <w:r w:rsidR="005C338E" w:rsidRPr="001B3B57">
        <w:rPr>
          <w:rFonts w:ascii="Arial" w:hAnsi="Arial" w:cs="Arial"/>
          <w:sz w:val="23"/>
          <w:szCs w:val="23"/>
        </w:rPr>
        <w:t xml:space="preserve">e will be funded on </w:t>
      </w:r>
      <w:r w:rsidR="001B3B57" w:rsidRPr="001B3B57">
        <w:rPr>
          <w:rFonts w:ascii="Arial" w:hAnsi="Arial" w:cs="Arial"/>
          <w:sz w:val="23"/>
          <w:szCs w:val="23"/>
        </w:rPr>
        <w:t>prior</w:t>
      </w:r>
      <w:r w:rsidR="009B7BDB">
        <w:rPr>
          <w:rFonts w:ascii="Arial" w:hAnsi="Arial" w:cs="Arial"/>
          <w:sz w:val="23"/>
          <w:szCs w:val="23"/>
        </w:rPr>
        <w:t xml:space="preserve"> 3</w:t>
      </w:r>
      <w:r w:rsidR="001B3B57" w:rsidRPr="001B3B57">
        <w:rPr>
          <w:rFonts w:ascii="Arial" w:hAnsi="Arial" w:cs="Arial"/>
          <w:sz w:val="23"/>
          <w:szCs w:val="23"/>
        </w:rPr>
        <w:t xml:space="preserve"> year </w:t>
      </w:r>
      <w:r w:rsidR="009B7BDB">
        <w:rPr>
          <w:rFonts w:ascii="Arial" w:hAnsi="Arial" w:cs="Arial"/>
          <w:sz w:val="23"/>
          <w:szCs w:val="23"/>
        </w:rPr>
        <w:t>average ADA (</w:t>
      </w:r>
      <w:r w:rsidR="003845A4">
        <w:rPr>
          <w:rFonts w:ascii="Arial" w:hAnsi="Arial" w:cs="Arial"/>
          <w:sz w:val="23"/>
          <w:szCs w:val="23"/>
        </w:rPr>
        <w:t>758.17</w:t>
      </w:r>
      <w:r w:rsidR="001B3B57" w:rsidRPr="001B3B57">
        <w:rPr>
          <w:rFonts w:ascii="Arial" w:hAnsi="Arial" w:cs="Arial"/>
          <w:sz w:val="23"/>
          <w:szCs w:val="23"/>
        </w:rPr>
        <w:t>)</w:t>
      </w:r>
      <w:r w:rsidR="002D0563">
        <w:rPr>
          <w:rFonts w:ascii="Arial" w:hAnsi="Arial" w:cs="Arial"/>
          <w:sz w:val="23"/>
          <w:szCs w:val="23"/>
        </w:rPr>
        <w:t>.</w:t>
      </w:r>
    </w:p>
    <w:p w14:paraId="354636D9" w14:textId="77777777" w:rsidR="007D236D" w:rsidRPr="008C42AF" w:rsidRDefault="007D236D" w:rsidP="006A15BB">
      <w:pPr>
        <w:rPr>
          <w:rFonts w:ascii="Arial" w:hAnsi="Arial" w:cs="Arial"/>
          <w:sz w:val="23"/>
          <w:szCs w:val="23"/>
          <w:highlight w:val="yellow"/>
        </w:rPr>
      </w:pPr>
    </w:p>
    <w:p w14:paraId="61B2EB49" w14:textId="4856413F" w:rsidR="007D236D" w:rsidRPr="008C42AF" w:rsidRDefault="008B51AF" w:rsidP="006A15BB">
      <w:pPr>
        <w:rPr>
          <w:rFonts w:ascii="Arial" w:hAnsi="Arial" w:cs="Arial"/>
          <w:sz w:val="23"/>
          <w:szCs w:val="23"/>
          <w:highlight w:val="yellow"/>
        </w:rPr>
      </w:pPr>
      <w:r>
        <w:rPr>
          <w:noProof/>
        </w:rPr>
        <w:drawing>
          <wp:inline distT="0" distB="0" distL="0" distR="0" wp14:anchorId="3011E2DB" wp14:editId="7216B851">
            <wp:extent cx="7000875" cy="2038350"/>
            <wp:effectExtent l="0" t="0" r="9525" b="0"/>
            <wp:docPr id="4" name="Chart 4">
              <a:extLst xmlns:a="http://schemas.openxmlformats.org/drawingml/2006/main">
                <a:ext uri="{FF2B5EF4-FFF2-40B4-BE49-F238E27FC236}">
                  <a16:creationId xmlns:a16="http://schemas.microsoft.com/office/drawing/2014/main" id="{00000000-0008-0000-0000-000005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0A3A7B70" w14:textId="23D41265" w:rsidR="001B3FDB" w:rsidRDefault="007E77FD" w:rsidP="006A15BB">
      <w:pPr>
        <w:rPr>
          <w:rFonts w:ascii="Arial" w:hAnsi="Arial" w:cs="Arial"/>
          <w:b/>
          <w:sz w:val="23"/>
          <w:szCs w:val="23"/>
        </w:rPr>
      </w:pPr>
      <w:r w:rsidRPr="008C42AF">
        <w:rPr>
          <w:noProof/>
          <w:highlight w:val="yellow"/>
        </w:rPr>
        <w:t xml:space="preserve"> </w:t>
      </w:r>
    </w:p>
    <w:p w14:paraId="68ADDBEA" w14:textId="549C461C" w:rsidR="005D20A5" w:rsidRPr="001B3B57" w:rsidRDefault="005D20A5" w:rsidP="006A15BB">
      <w:pPr>
        <w:rPr>
          <w:rFonts w:ascii="Arial" w:hAnsi="Arial" w:cs="Arial"/>
          <w:b/>
          <w:sz w:val="23"/>
          <w:szCs w:val="23"/>
        </w:rPr>
      </w:pPr>
      <w:r w:rsidRPr="001B3B57">
        <w:rPr>
          <w:rFonts w:ascii="Arial" w:hAnsi="Arial" w:cs="Arial"/>
          <w:b/>
          <w:sz w:val="23"/>
          <w:szCs w:val="23"/>
        </w:rPr>
        <w:t>CASH FLOW (FORM CASH)</w:t>
      </w:r>
    </w:p>
    <w:p w14:paraId="70DA9D83" w14:textId="77777777" w:rsidR="005D20A5" w:rsidRPr="001B3B57" w:rsidRDefault="005D20A5" w:rsidP="006A15BB">
      <w:pPr>
        <w:rPr>
          <w:rFonts w:ascii="Arial" w:hAnsi="Arial" w:cs="Arial"/>
          <w:b/>
          <w:sz w:val="23"/>
          <w:szCs w:val="23"/>
        </w:rPr>
      </w:pPr>
    </w:p>
    <w:p w14:paraId="6E27515B" w14:textId="3C67BAEF" w:rsidR="00291843" w:rsidRPr="003845A4" w:rsidRDefault="00677002" w:rsidP="006A15BB">
      <w:pPr>
        <w:rPr>
          <w:rFonts w:ascii="Arial" w:hAnsi="Arial" w:cs="Arial"/>
          <w:sz w:val="23"/>
          <w:szCs w:val="23"/>
        </w:rPr>
      </w:pPr>
      <w:r w:rsidRPr="00677002">
        <w:rPr>
          <w:rFonts w:ascii="Arial" w:hAnsi="Arial" w:cs="Arial"/>
          <w:sz w:val="23"/>
          <w:szCs w:val="23"/>
        </w:rPr>
        <w:t xml:space="preserve">Cash flow is estimated using prior-year trends and state-provided apportionment schedules. Projections show the District will have sufficient cash reserves to maintain a positive balance through the </w:t>
      </w:r>
      <w:r w:rsidR="003845A4">
        <w:rPr>
          <w:rFonts w:ascii="Arial" w:hAnsi="Arial" w:cs="Arial"/>
          <w:sz w:val="23"/>
          <w:szCs w:val="23"/>
        </w:rPr>
        <w:t>2026/27</w:t>
      </w:r>
      <w:r w:rsidRPr="00677002">
        <w:rPr>
          <w:rFonts w:ascii="Arial" w:hAnsi="Arial" w:cs="Arial"/>
          <w:sz w:val="23"/>
          <w:szCs w:val="23"/>
        </w:rPr>
        <w:t xml:space="preserve"> school year.</w:t>
      </w:r>
    </w:p>
    <w:p w14:paraId="14F35542" w14:textId="77777777" w:rsidR="009B7BDB" w:rsidRPr="008C42AF" w:rsidRDefault="009B7BDB" w:rsidP="006A15BB">
      <w:pPr>
        <w:rPr>
          <w:rFonts w:ascii="Arial" w:hAnsi="Arial" w:cs="Arial"/>
          <w:b/>
          <w:sz w:val="23"/>
          <w:szCs w:val="23"/>
          <w:highlight w:val="yellow"/>
        </w:rPr>
      </w:pPr>
    </w:p>
    <w:p w14:paraId="75690518" w14:textId="77777777" w:rsidR="005D20A5" w:rsidRPr="002F2103" w:rsidRDefault="005D20A5" w:rsidP="006A15BB">
      <w:pPr>
        <w:rPr>
          <w:rFonts w:ascii="Arial" w:hAnsi="Arial" w:cs="Arial"/>
          <w:b/>
          <w:sz w:val="23"/>
          <w:szCs w:val="23"/>
        </w:rPr>
      </w:pPr>
      <w:r w:rsidRPr="002F2103">
        <w:rPr>
          <w:rFonts w:ascii="Arial" w:hAnsi="Arial" w:cs="Arial"/>
          <w:b/>
          <w:sz w:val="23"/>
          <w:szCs w:val="23"/>
        </w:rPr>
        <w:t>MULTI-YEAR PROJECTIONS (FORM MYP)</w:t>
      </w:r>
    </w:p>
    <w:p w14:paraId="58F55F6E" w14:textId="77777777" w:rsidR="003E520C" w:rsidRPr="002F2103" w:rsidRDefault="003E520C" w:rsidP="006A15BB">
      <w:pPr>
        <w:rPr>
          <w:rFonts w:ascii="Arial" w:hAnsi="Arial" w:cs="Arial"/>
          <w:b/>
          <w:sz w:val="23"/>
          <w:szCs w:val="23"/>
        </w:rPr>
      </w:pPr>
    </w:p>
    <w:p w14:paraId="585AE696" w14:textId="77777777" w:rsidR="003E520C" w:rsidRPr="002F2103" w:rsidRDefault="003E520C" w:rsidP="006A15BB">
      <w:pPr>
        <w:rPr>
          <w:rFonts w:ascii="Arial" w:hAnsi="Arial" w:cs="Arial"/>
          <w:sz w:val="23"/>
          <w:szCs w:val="23"/>
        </w:rPr>
      </w:pPr>
      <w:r w:rsidRPr="002F2103">
        <w:rPr>
          <w:rFonts w:ascii="Arial" w:hAnsi="Arial" w:cs="Arial"/>
          <w:sz w:val="23"/>
          <w:szCs w:val="23"/>
        </w:rPr>
        <w:t>Multi-year projections include the actual budgeted amount for the current year and estimated amounts for the following 2 years.</w:t>
      </w:r>
    </w:p>
    <w:p w14:paraId="324CEA5A" w14:textId="77777777" w:rsidR="00170CE9" w:rsidRPr="002F2103" w:rsidRDefault="00170CE9" w:rsidP="006A15BB">
      <w:pPr>
        <w:rPr>
          <w:rFonts w:ascii="Arial" w:hAnsi="Arial" w:cs="Arial"/>
          <w:sz w:val="23"/>
          <w:szCs w:val="23"/>
        </w:rPr>
      </w:pPr>
    </w:p>
    <w:tbl>
      <w:tblPr>
        <w:tblStyle w:val="ListTable4-Accent4"/>
        <w:tblW w:w="10975" w:type="dxa"/>
        <w:tblLayout w:type="fixed"/>
        <w:tblLook w:val="06A0" w:firstRow="1" w:lastRow="0" w:firstColumn="1" w:lastColumn="0" w:noHBand="1" w:noVBand="1"/>
      </w:tblPr>
      <w:tblGrid>
        <w:gridCol w:w="3788"/>
        <w:gridCol w:w="1877"/>
        <w:gridCol w:w="5310"/>
      </w:tblGrid>
      <w:tr w:rsidR="009B7BDB" w:rsidRPr="00724239" w14:paraId="1C3B2EA6" w14:textId="77777777" w:rsidTr="007E6D4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88" w:type="dxa"/>
            <w:tcBorders>
              <w:right w:val="single" w:sz="4" w:space="0" w:color="8064A2" w:themeColor="accent4"/>
            </w:tcBorders>
            <w:shd w:val="clear" w:color="auto" w:fill="auto"/>
          </w:tcPr>
          <w:p w14:paraId="5AC90709" w14:textId="77777777" w:rsidR="009B7BDB" w:rsidRDefault="009B7BDB" w:rsidP="007E6D4D">
            <w:pPr>
              <w:rPr>
                <w:rFonts w:asciiTheme="minorHAnsi" w:hAnsiTheme="minorHAnsi" w:cstheme="minorHAnsi"/>
                <w:b w:val="0"/>
                <w:color w:val="auto"/>
                <w:u w:val="single"/>
              </w:rPr>
            </w:pPr>
          </w:p>
          <w:p w14:paraId="6D1FD46F" w14:textId="25D5ADEE" w:rsidR="009B7BDB" w:rsidRPr="00724239" w:rsidRDefault="00677002" w:rsidP="007E6D4D">
            <w:pPr>
              <w:jc w:val="center"/>
              <w:rPr>
                <w:rFonts w:asciiTheme="minorHAnsi" w:hAnsiTheme="minorHAnsi" w:cstheme="minorHAnsi"/>
                <w:color w:val="auto"/>
                <w:sz w:val="28"/>
                <w:szCs w:val="28"/>
                <w:u w:val="single"/>
              </w:rPr>
            </w:pPr>
            <w:r>
              <w:rPr>
                <w:rFonts w:asciiTheme="minorHAnsi" w:hAnsiTheme="minorHAnsi" w:cstheme="minorHAnsi"/>
                <w:color w:val="auto"/>
                <w:sz w:val="28"/>
                <w:szCs w:val="28"/>
                <w:u w:val="single"/>
              </w:rPr>
              <w:t>202</w:t>
            </w:r>
            <w:r w:rsidR="005D7312">
              <w:rPr>
                <w:rFonts w:asciiTheme="minorHAnsi" w:hAnsiTheme="minorHAnsi" w:cstheme="minorHAnsi"/>
                <w:color w:val="auto"/>
                <w:sz w:val="28"/>
                <w:szCs w:val="28"/>
                <w:u w:val="single"/>
              </w:rPr>
              <w:t>7</w:t>
            </w:r>
            <w:r>
              <w:rPr>
                <w:rFonts w:asciiTheme="minorHAnsi" w:hAnsiTheme="minorHAnsi" w:cstheme="minorHAnsi"/>
                <w:color w:val="auto"/>
                <w:sz w:val="28"/>
                <w:szCs w:val="28"/>
                <w:u w:val="single"/>
              </w:rPr>
              <w:t>/2</w:t>
            </w:r>
            <w:r w:rsidR="005D7312">
              <w:rPr>
                <w:rFonts w:asciiTheme="minorHAnsi" w:hAnsiTheme="minorHAnsi" w:cstheme="minorHAnsi"/>
                <w:color w:val="auto"/>
                <w:sz w:val="28"/>
                <w:szCs w:val="28"/>
                <w:u w:val="single"/>
              </w:rPr>
              <w:t>8</w:t>
            </w:r>
          </w:p>
        </w:tc>
        <w:tc>
          <w:tcPr>
            <w:tcW w:w="1877" w:type="dxa"/>
            <w:tcBorders>
              <w:left w:val="single" w:sz="4" w:space="0" w:color="8064A2" w:themeColor="accent4"/>
              <w:right w:val="single" w:sz="4" w:space="0" w:color="8064A2" w:themeColor="accent4"/>
            </w:tcBorders>
          </w:tcPr>
          <w:p w14:paraId="7925A34D" w14:textId="77777777" w:rsidR="009B7BDB" w:rsidRPr="00724239" w:rsidRDefault="009B7BDB" w:rsidP="007E6D4D">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auto"/>
              </w:rPr>
            </w:pPr>
            <w:r>
              <w:rPr>
                <w:rFonts w:asciiTheme="minorHAnsi" w:hAnsiTheme="minorHAnsi" w:cstheme="minorHAnsi"/>
                <w:color w:val="auto"/>
              </w:rPr>
              <w:t>ASSUMPTIONS INCREASES/ (DECREASES)</w:t>
            </w:r>
          </w:p>
        </w:tc>
        <w:tc>
          <w:tcPr>
            <w:tcW w:w="5310" w:type="dxa"/>
            <w:tcBorders>
              <w:left w:val="single" w:sz="4" w:space="0" w:color="8064A2" w:themeColor="accent4"/>
            </w:tcBorders>
          </w:tcPr>
          <w:p w14:paraId="33F6C047" w14:textId="77777777" w:rsidR="009B7BDB" w:rsidRPr="00724239" w:rsidRDefault="009B7BDB" w:rsidP="007E6D4D">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auto"/>
              </w:rPr>
            </w:pPr>
            <w:r w:rsidRPr="00724239">
              <w:rPr>
                <w:rFonts w:asciiTheme="minorHAnsi" w:hAnsiTheme="minorHAnsi" w:cstheme="minorHAnsi"/>
                <w:color w:val="auto"/>
              </w:rPr>
              <w:t>DESCRIPTION</w:t>
            </w:r>
            <w:r>
              <w:rPr>
                <w:rFonts w:asciiTheme="minorHAnsi" w:hAnsiTheme="minorHAnsi" w:cstheme="minorHAnsi"/>
                <w:color w:val="auto"/>
              </w:rPr>
              <w:t>/SOURCE/NOTES</w:t>
            </w:r>
          </w:p>
        </w:tc>
      </w:tr>
      <w:tr w:rsidR="009B7BDB" w:rsidRPr="00724239" w14:paraId="0A158C29" w14:textId="77777777" w:rsidTr="007E6D4D">
        <w:tc>
          <w:tcPr>
            <w:cnfStyle w:val="001000000000" w:firstRow="0" w:lastRow="0" w:firstColumn="1" w:lastColumn="0" w:oddVBand="0" w:evenVBand="0" w:oddHBand="0" w:evenHBand="0" w:firstRowFirstColumn="0" w:firstRowLastColumn="0" w:lastRowFirstColumn="0" w:lastRowLastColumn="0"/>
            <w:tcW w:w="3788" w:type="dxa"/>
            <w:tcBorders>
              <w:top w:val="single" w:sz="4" w:space="0" w:color="8064A2" w:themeColor="accent4"/>
              <w:bottom w:val="single" w:sz="4" w:space="0" w:color="8064A2" w:themeColor="accent4"/>
              <w:right w:val="single" w:sz="4" w:space="0" w:color="8064A2" w:themeColor="accent4"/>
            </w:tcBorders>
          </w:tcPr>
          <w:p w14:paraId="25795B64" w14:textId="77777777" w:rsidR="009B7BDB" w:rsidRPr="00724239" w:rsidRDefault="009B7BDB" w:rsidP="007E6D4D">
            <w:pPr>
              <w:rPr>
                <w:rFonts w:asciiTheme="minorHAnsi" w:hAnsiTheme="minorHAnsi" w:cstheme="minorHAnsi"/>
              </w:rPr>
            </w:pPr>
            <w:r>
              <w:rPr>
                <w:rFonts w:asciiTheme="minorHAnsi" w:hAnsiTheme="minorHAnsi" w:cstheme="minorHAnsi"/>
              </w:rPr>
              <w:t>COLA</w:t>
            </w:r>
          </w:p>
        </w:tc>
        <w:tc>
          <w:tcPr>
            <w:tcW w:w="1877" w:type="dxa"/>
            <w:tcBorders>
              <w:top w:val="single" w:sz="4" w:space="0" w:color="8064A2" w:themeColor="accent4"/>
              <w:left w:val="single" w:sz="4" w:space="0" w:color="8064A2" w:themeColor="accent4"/>
              <w:bottom w:val="single" w:sz="4" w:space="0" w:color="8064A2" w:themeColor="accent4"/>
              <w:right w:val="single" w:sz="4" w:space="0" w:color="8064A2" w:themeColor="accent4"/>
            </w:tcBorders>
          </w:tcPr>
          <w:p w14:paraId="3BB3D0F0" w14:textId="43C3DC7E" w:rsidR="009B7BDB" w:rsidRPr="00724239" w:rsidRDefault="00C637F7" w:rsidP="007E6D4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Pr>
                <w:rFonts w:asciiTheme="minorHAnsi" w:hAnsiTheme="minorHAnsi" w:cstheme="minorHAnsi"/>
              </w:rPr>
              <w:t>3.</w:t>
            </w:r>
            <w:r w:rsidR="009A1367">
              <w:rPr>
                <w:rFonts w:asciiTheme="minorHAnsi" w:hAnsiTheme="minorHAnsi" w:cstheme="minorHAnsi"/>
              </w:rPr>
              <w:t>30</w:t>
            </w:r>
            <w:r>
              <w:rPr>
                <w:rFonts w:asciiTheme="minorHAnsi" w:hAnsiTheme="minorHAnsi" w:cstheme="minorHAnsi"/>
              </w:rPr>
              <w:t>%</w:t>
            </w:r>
          </w:p>
        </w:tc>
        <w:tc>
          <w:tcPr>
            <w:tcW w:w="5310" w:type="dxa"/>
            <w:tcBorders>
              <w:top w:val="single" w:sz="4" w:space="0" w:color="8064A2" w:themeColor="accent4"/>
              <w:left w:val="single" w:sz="4" w:space="0" w:color="8064A2" w:themeColor="accent4"/>
              <w:bottom w:val="single" w:sz="4" w:space="0" w:color="8064A2" w:themeColor="accent4"/>
            </w:tcBorders>
          </w:tcPr>
          <w:p w14:paraId="7C635735" w14:textId="2058C30D" w:rsidR="009B7BDB" w:rsidRPr="00724239" w:rsidRDefault="009B7BDB" w:rsidP="000C66BE">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Pr>
                <w:rFonts w:asciiTheme="minorHAnsi" w:hAnsiTheme="minorHAnsi" w:cstheme="minorHAnsi"/>
              </w:rPr>
              <w:t>FCMAT/SSC project</w:t>
            </w:r>
            <w:r w:rsidR="009F72D9">
              <w:rPr>
                <w:rFonts w:asciiTheme="minorHAnsi" w:hAnsiTheme="minorHAnsi" w:cstheme="minorHAnsi"/>
              </w:rPr>
              <w:t>ion</w:t>
            </w:r>
          </w:p>
        </w:tc>
      </w:tr>
      <w:tr w:rsidR="009B7BDB" w:rsidRPr="00724239" w14:paraId="315DBFB0" w14:textId="77777777" w:rsidTr="007E6D4D">
        <w:tc>
          <w:tcPr>
            <w:cnfStyle w:val="001000000000" w:firstRow="0" w:lastRow="0" w:firstColumn="1" w:lastColumn="0" w:oddVBand="0" w:evenVBand="0" w:oddHBand="0" w:evenHBand="0" w:firstRowFirstColumn="0" w:firstRowLastColumn="0" w:lastRowFirstColumn="0" w:lastRowLastColumn="0"/>
            <w:tcW w:w="3788" w:type="dxa"/>
            <w:tcBorders>
              <w:top w:val="single" w:sz="4" w:space="0" w:color="8064A2" w:themeColor="accent4"/>
              <w:bottom w:val="single" w:sz="4" w:space="0" w:color="8064A2" w:themeColor="accent4"/>
              <w:right w:val="single" w:sz="4" w:space="0" w:color="8064A2" w:themeColor="accent4"/>
            </w:tcBorders>
          </w:tcPr>
          <w:p w14:paraId="77AEB6C4" w14:textId="77777777" w:rsidR="009B7BDB" w:rsidRPr="00724239" w:rsidRDefault="009B7BDB" w:rsidP="007E6D4D">
            <w:pPr>
              <w:rPr>
                <w:rFonts w:asciiTheme="minorHAnsi" w:hAnsiTheme="minorHAnsi" w:cstheme="minorHAnsi"/>
              </w:rPr>
            </w:pPr>
            <w:r>
              <w:rPr>
                <w:rFonts w:asciiTheme="minorHAnsi" w:hAnsiTheme="minorHAnsi" w:cstheme="minorHAnsi"/>
              </w:rPr>
              <w:t>ADA</w:t>
            </w:r>
          </w:p>
        </w:tc>
        <w:tc>
          <w:tcPr>
            <w:tcW w:w="1877" w:type="dxa"/>
            <w:tcBorders>
              <w:top w:val="single" w:sz="4" w:space="0" w:color="8064A2" w:themeColor="accent4"/>
              <w:left w:val="single" w:sz="4" w:space="0" w:color="8064A2" w:themeColor="accent4"/>
              <w:bottom w:val="single" w:sz="4" w:space="0" w:color="8064A2" w:themeColor="accent4"/>
              <w:right w:val="single" w:sz="4" w:space="0" w:color="8064A2" w:themeColor="accent4"/>
            </w:tcBorders>
          </w:tcPr>
          <w:p w14:paraId="04A66E0D" w14:textId="0B4F0097" w:rsidR="009B7BDB" w:rsidRPr="00724239" w:rsidRDefault="002E71BC" w:rsidP="007E6D4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Pr>
                <w:rFonts w:asciiTheme="minorHAnsi" w:hAnsiTheme="minorHAnsi" w:cstheme="minorHAnsi"/>
              </w:rPr>
              <w:t>713.70</w:t>
            </w:r>
          </w:p>
        </w:tc>
        <w:tc>
          <w:tcPr>
            <w:tcW w:w="5310" w:type="dxa"/>
            <w:tcBorders>
              <w:top w:val="single" w:sz="4" w:space="0" w:color="8064A2" w:themeColor="accent4"/>
              <w:left w:val="single" w:sz="4" w:space="0" w:color="8064A2" w:themeColor="accent4"/>
              <w:bottom w:val="single" w:sz="4" w:space="0" w:color="8064A2" w:themeColor="accent4"/>
            </w:tcBorders>
          </w:tcPr>
          <w:p w14:paraId="7FD88B1C" w14:textId="12F599E8" w:rsidR="009B7BDB" w:rsidRPr="00724239" w:rsidRDefault="009407AD" w:rsidP="009B7BD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Pr>
                <w:rFonts w:asciiTheme="minorHAnsi" w:hAnsiTheme="minorHAnsi" w:cstheme="minorHAnsi"/>
              </w:rPr>
              <w:t xml:space="preserve">7.3 </w:t>
            </w:r>
            <w:r w:rsidR="00E74CC8">
              <w:rPr>
                <w:rFonts w:asciiTheme="minorHAnsi" w:hAnsiTheme="minorHAnsi" w:cstheme="minorHAnsi"/>
              </w:rPr>
              <w:t xml:space="preserve"> lower than</w:t>
            </w:r>
            <w:r w:rsidR="009B7BDB">
              <w:rPr>
                <w:rFonts w:asciiTheme="minorHAnsi" w:hAnsiTheme="minorHAnsi" w:cstheme="minorHAnsi"/>
              </w:rPr>
              <w:t xml:space="preserve"> </w:t>
            </w:r>
            <w:r>
              <w:rPr>
                <w:rFonts w:asciiTheme="minorHAnsi" w:hAnsiTheme="minorHAnsi" w:cstheme="minorHAnsi"/>
              </w:rPr>
              <w:t xml:space="preserve">26/27 </w:t>
            </w:r>
            <w:r w:rsidR="009B7BDB">
              <w:rPr>
                <w:rFonts w:asciiTheme="minorHAnsi" w:hAnsiTheme="minorHAnsi" w:cstheme="minorHAnsi"/>
              </w:rPr>
              <w:t xml:space="preserve">and ADA/enrollment ratio </w:t>
            </w:r>
            <w:r>
              <w:rPr>
                <w:rFonts w:asciiTheme="minorHAnsi" w:hAnsiTheme="minorHAnsi" w:cstheme="minorHAnsi"/>
              </w:rPr>
              <w:t xml:space="preserve">of 91.5%, lower than pre-pandemic </w:t>
            </w:r>
            <w:r w:rsidR="00182539">
              <w:rPr>
                <w:rFonts w:asciiTheme="minorHAnsi" w:hAnsiTheme="minorHAnsi" w:cstheme="minorHAnsi"/>
              </w:rPr>
              <w:t>93%</w:t>
            </w:r>
          </w:p>
        </w:tc>
      </w:tr>
      <w:tr w:rsidR="009B7BDB" w:rsidRPr="00724239" w14:paraId="74CECDB2" w14:textId="77777777" w:rsidTr="007E6D4D">
        <w:tc>
          <w:tcPr>
            <w:cnfStyle w:val="001000000000" w:firstRow="0" w:lastRow="0" w:firstColumn="1" w:lastColumn="0" w:oddVBand="0" w:evenVBand="0" w:oddHBand="0" w:evenHBand="0" w:firstRowFirstColumn="0" w:firstRowLastColumn="0" w:lastRowFirstColumn="0" w:lastRowLastColumn="0"/>
            <w:tcW w:w="3788" w:type="dxa"/>
            <w:tcBorders>
              <w:top w:val="single" w:sz="4" w:space="0" w:color="8064A2" w:themeColor="accent4"/>
              <w:bottom w:val="single" w:sz="4" w:space="0" w:color="8064A2" w:themeColor="accent4"/>
              <w:right w:val="single" w:sz="4" w:space="0" w:color="8064A2" w:themeColor="accent4"/>
            </w:tcBorders>
          </w:tcPr>
          <w:p w14:paraId="748F88FE" w14:textId="77777777" w:rsidR="009B7BDB" w:rsidRDefault="009B7BDB" w:rsidP="007E6D4D">
            <w:pPr>
              <w:jc w:val="center"/>
              <w:rPr>
                <w:rFonts w:asciiTheme="minorHAnsi" w:hAnsiTheme="minorHAnsi" w:cstheme="minorHAnsi"/>
              </w:rPr>
            </w:pPr>
            <w:r>
              <w:rPr>
                <w:rFonts w:asciiTheme="minorHAnsi" w:hAnsiTheme="minorHAnsi" w:cstheme="minorHAnsi"/>
              </w:rPr>
              <w:t>REVENUE</w:t>
            </w:r>
          </w:p>
        </w:tc>
        <w:tc>
          <w:tcPr>
            <w:tcW w:w="1877" w:type="dxa"/>
            <w:tcBorders>
              <w:top w:val="single" w:sz="4" w:space="0" w:color="8064A2" w:themeColor="accent4"/>
              <w:left w:val="single" w:sz="4" w:space="0" w:color="8064A2" w:themeColor="accent4"/>
              <w:bottom w:val="single" w:sz="4" w:space="0" w:color="8064A2" w:themeColor="accent4"/>
              <w:right w:val="single" w:sz="4" w:space="0" w:color="8064A2" w:themeColor="accent4"/>
            </w:tcBorders>
          </w:tcPr>
          <w:p w14:paraId="4187721B" w14:textId="2F594BE6" w:rsidR="009B7BDB" w:rsidRPr="00724239" w:rsidRDefault="009B7BDB" w:rsidP="007E6D4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Pr>
                <w:rFonts w:asciiTheme="minorHAnsi" w:hAnsiTheme="minorHAnsi" w:cstheme="minorHAnsi"/>
              </w:rPr>
              <w:t>(</w:t>
            </w:r>
            <w:r w:rsidR="00FC1B49">
              <w:rPr>
                <w:rFonts w:asciiTheme="minorHAnsi" w:hAnsiTheme="minorHAnsi" w:cstheme="minorHAnsi"/>
              </w:rPr>
              <w:t>5</w:t>
            </w:r>
            <w:r>
              <w:rPr>
                <w:rFonts w:asciiTheme="minorHAnsi" w:hAnsiTheme="minorHAnsi" w:cstheme="minorHAnsi"/>
              </w:rPr>
              <w:t>%)</w:t>
            </w:r>
          </w:p>
        </w:tc>
        <w:tc>
          <w:tcPr>
            <w:tcW w:w="5310" w:type="dxa"/>
            <w:tcBorders>
              <w:top w:val="single" w:sz="4" w:space="0" w:color="8064A2" w:themeColor="accent4"/>
              <w:left w:val="single" w:sz="4" w:space="0" w:color="8064A2" w:themeColor="accent4"/>
              <w:bottom w:val="single" w:sz="4" w:space="0" w:color="8064A2" w:themeColor="accent4"/>
            </w:tcBorders>
          </w:tcPr>
          <w:p w14:paraId="04315D24" w14:textId="77777777" w:rsidR="009B7BDB" w:rsidRPr="00724239" w:rsidRDefault="009B7BDB" w:rsidP="007E6D4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tc>
      </w:tr>
      <w:tr w:rsidR="009B7BDB" w:rsidRPr="00724239" w14:paraId="14820EBD" w14:textId="77777777" w:rsidTr="007E6D4D">
        <w:tc>
          <w:tcPr>
            <w:cnfStyle w:val="001000000000" w:firstRow="0" w:lastRow="0" w:firstColumn="1" w:lastColumn="0" w:oddVBand="0" w:evenVBand="0" w:oddHBand="0" w:evenHBand="0" w:firstRowFirstColumn="0" w:firstRowLastColumn="0" w:lastRowFirstColumn="0" w:lastRowLastColumn="0"/>
            <w:tcW w:w="3788" w:type="dxa"/>
            <w:tcBorders>
              <w:top w:val="single" w:sz="4" w:space="0" w:color="8064A2" w:themeColor="accent4"/>
              <w:bottom w:val="single" w:sz="4" w:space="0" w:color="8064A2" w:themeColor="accent4"/>
              <w:right w:val="single" w:sz="4" w:space="0" w:color="8064A2" w:themeColor="accent4"/>
            </w:tcBorders>
          </w:tcPr>
          <w:p w14:paraId="3CB61888" w14:textId="77777777" w:rsidR="009B7BDB" w:rsidRPr="00724239" w:rsidRDefault="009B7BDB" w:rsidP="007E6D4D">
            <w:pPr>
              <w:rPr>
                <w:rFonts w:asciiTheme="minorHAnsi" w:hAnsiTheme="minorHAnsi" w:cstheme="minorHAnsi"/>
              </w:rPr>
            </w:pPr>
            <w:r>
              <w:rPr>
                <w:rFonts w:asciiTheme="minorHAnsi" w:hAnsiTheme="minorHAnsi" w:cstheme="minorHAnsi"/>
              </w:rPr>
              <w:t>LCFF/ STATE AID</w:t>
            </w:r>
          </w:p>
        </w:tc>
        <w:tc>
          <w:tcPr>
            <w:tcW w:w="1877" w:type="dxa"/>
            <w:tcBorders>
              <w:top w:val="single" w:sz="4" w:space="0" w:color="8064A2" w:themeColor="accent4"/>
              <w:left w:val="single" w:sz="4" w:space="0" w:color="8064A2" w:themeColor="accent4"/>
              <w:bottom w:val="single" w:sz="4" w:space="0" w:color="8064A2" w:themeColor="accent4"/>
              <w:right w:val="single" w:sz="4" w:space="0" w:color="8064A2" w:themeColor="accent4"/>
            </w:tcBorders>
          </w:tcPr>
          <w:p w14:paraId="30D7DE6B" w14:textId="7BEA1E53" w:rsidR="009B7BDB" w:rsidRPr="00724239" w:rsidRDefault="009B7BDB" w:rsidP="007E6D4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Pr>
                <w:rFonts w:asciiTheme="minorHAnsi" w:hAnsiTheme="minorHAnsi" w:cstheme="minorHAnsi"/>
              </w:rPr>
              <w:t>1</w:t>
            </w:r>
            <w:r w:rsidR="00D522F4">
              <w:rPr>
                <w:rFonts w:asciiTheme="minorHAnsi" w:hAnsiTheme="minorHAnsi" w:cstheme="minorHAnsi"/>
              </w:rPr>
              <w:t>.5</w:t>
            </w:r>
            <w:r>
              <w:rPr>
                <w:rFonts w:asciiTheme="minorHAnsi" w:hAnsiTheme="minorHAnsi" w:cstheme="minorHAnsi"/>
              </w:rPr>
              <w:t>%</w:t>
            </w:r>
          </w:p>
        </w:tc>
        <w:tc>
          <w:tcPr>
            <w:tcW w:w="5310" w:type="dxa"/>
            <w:tcBorders>
              <w:top w:val="single" w:sz="4" w:space="0" w:color="8064A2" w:themeColor="accent4"/>
              <w:left w:val="single" w:sz="4" w:space="0" w:color="8064A2" w:themeColor="accent4"/>
              <w:bottom w:val="single" w:sz="4" w:space="0" w:color="8064A2" w:themeColor="accent4"/>
            </w:tcBorders>
          </w:tcPr>
          <w:p w14:paraId="647C6D82" w14:textId="1FEC0190" w:rsidR="009B7BDB" w:rsidRPr="00724239" w:rsidRDefault="00D522F4" w:rsidP="007E6D4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Pr>
                <w:rFonts w:asciiTheme="minorHAnsi" w:hAnsiTheme="minorHAnsi" w:cstheme="minorHAnsi"/>
              </w:rPr>
              <w:t>3.02</w:t>
            </w:r>
            <w:r w:rsidR="000C66BE">
              <w:rPr>
                <w:rFonts w:asciiTheme="minorHAnsi" w:hAnsiTheme="minorHAnsi" w:cstheme="minorHAnsi"/>
              </w:rPr>
              <w:t>% COLA offset by lower enrollment/ADA</w:t>
            </w:r>
          </w:p>
        </w:tc>
      </w:tr>
      <w:tr w:rsidR="009B7BDB" w:rsidRPr="00724239" w14:paraId="51BF4E75" w14:textId="77777777" w:rsidTr="007E6D4D">
        <w:tc>
          <w:tcPr>
            <w:cnfStyle w:val="001000000000" w:firstRow="0" w:lastRow="0" w:firstColumn="1" w:lastColumn="0" w:oddVBand="0" w:evenVBand="0" w:oddHBand="0" w:evenHBand="0" w:firstRowFirstColumn="0" w:firstRowLastColumn="0" w:lastRowFirstColumn="0" w:lastRowLastColumn="0"/>
            <w:tcW w:w="3788" w:type="dxa"/>
            <w:tcBorders>
              <w:top w:val="single" w:sz="4" w:space="0" w:color="8064A2" w:themeColor="accent4"/>
              <w:bottom w:val="single" w:sz="4" w:space="0" w:color="8064A2" w:themeColor="accent4"/>
              <w:right w:val="single" w:sz="4" w:space="0" w:color="8064A2" w:themeColor="accent4"/>
            </w:tcBorders>
          </w:tcPr>
          <w:p w14:paraId="5C7C1B76" w14:textId="77777777" w:rsidR="009B7BDB" w:rsidRPr="00724239" w:rsidRDefault="009B7BDB" w:rsidP="007E6D4D">
            <w:pPr>
              <w:rPr>
                <w:rFonts w:asciiTheme="minorHAnsi" w:hAnsiTheme="minorHAnsi" w:cstheme="minorHAnsi"/>
              </w:rPr>
            </w:pPr>
            <w:r>
              <w:rPr>
                <w:rFonts w:asciiTheme="minorHAnsi" w:hAnsiTheme="minorHAnsi" w:cstheme="minorHAnsi"/>
              </w:rPr>
              <w:t>FEDERAL REVENUE</w:t>
            </w:r>
          </w:p>
        </w:tc>
        <w:tc>
          <w:tcPr>
            <w:tcW w:w="1877" w:type="dxa"/>
            <w:tcBorders>
              <w:top w:val="single" w:sz="4" w:space="0" w:color="8064A2" w:themeColor="accent4"/>
              <w:left w:val="single" w:sz="4" w:space="0" w:color="8064A2" w:themeColor="accent4"/>
              <w:bottom w:val="single" w:sz="4" w:space="0" w:color="8064A2" w:themeColor="accent4"/>
              <w:right w:val="single" w:sz="4" w:space="0" w:color="8064A2" w:themeColor="accent4"/>
            </w:tcBorders>
          </w:tcPr>
          <w:p w14:paraId="20365D8E" w14:textId="1E92DE4E" w:rsidR="009B7BDB" w:rsidRPr="00724239" w:rsidRDefault="009B7BDB" w:rsidP="000C66BE">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Pr>
                <w:rFonts w:asciiTheme="minorHAnsi" w:hAnsiTheme="minorHAnsi" w:cstheme="minorHAnsi"/>
              </w:rPr>
              <w:t>(</w:t>
            </w:r>
            <w:r w:rsidR="00402A22">
              <w:rPr>
                <w:rFonts w:asciiTheme="minorHAnsi" w:hAnsiTheme="minorHAnsi" w:cstheme="minorHAnsi"/>
              </w:rPr>
              <w:t>25</w:t>
            </w:r>
            <w:r>
              <w:rPr>
                <w:rFonts w:asciiTheme="minorHAnsi" w:hAnsiTheme="minorHAnsi" w:cstheme="minorHAnsi"/>
              </w:rPr>
              <w:t>%)</w:t>
            </w:r>
          </w:p>
        </w:tc>
        <w:tc>
          <w:tcPr>
            <w:tcW w:w="5310" w:type="dxa"/>
            <w:tcBorders>
              <w:top w:val="single" w:sz="4" w:space="0" w:color="8064A2" w:themeColor="accent4"/>
              <w:left w:val="single" w:sz="4" w:space="0" w:color="8064A2" w:themeColor="accent4"/>
              <w:bottom w:val="single" w:sz="4" w:space="0" w:color="8064A2" w:themeColor="accent4"/>
            </w:tcBorders>
          </w:tcPr>
          <w:p w14:paraId="60AFC256" w14:textId="1A8FE7DF" w:rsidR="009B7BDB" w:rsidRPr="00724239" w:rsidRDefault="00402A22" w:rsidP="000C66BE">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Pr>
                <w:rFonts w:asciiTheme="minorHAnsi" w:hAnsiTheme="minorHAnsi" w:cstheme="minorHAnsi"/>
              </w:rPr>
              <w:t xml:space="preserve">5% </w:t>
            </w:r>
            <w:r w:rsidR="009B7BDB">
              <w:rPr>
                <w:rFonts w:asciiTheme="minorHAnsi" w:hAnsiTheme="minorHAnsi" w:cstheme="minorHAnsi"/>
              </w:rPr>
              <w:t>lower Title revenue projected</w:t>
            </w:r>
            <w:r w:rsidR="00D522F4">
              <w:rPr>
                <w:rFonts w:asciiTheme="minorHAnsi" w:hAnsiTheme="minorHAnsi" w:cstheme="minorHAnsi"/>
              </w:rPr>
              <w:t xml:space="preserve">, </w:t>
            </w:r>
            <w:r w:rsidR="00140A23">
              <w:rPr>
                <w:rFonts w:asciiTheme="minorHAnsi" w:hAnsiTheme="minorHAnsi" w:cstheme="minorHAnsi"/>
              </w:rPr>
              <w:t>fewer unspent funds carried from prior year</w:t>
            </w:r>
            <w:r>
              <w:rPr>
                <w:rFonts w:asciiTheme="minorHAnsi" w:hAnsiTheme="minorHAnsi" w:cstheme="minorHAnsi"/>
              </w:rPr>
              <w:t>, Forest Reserves not budgeted until received</w:t>
            </w:r>
          </w:p>
        </w:tc>
      </w:tr>
      <w:tr w:rsidR="009B7BDB" w:rsidRPr="00724239" w14:paraId="45C034F8" w14:textId="77777777" w:rsidTr="007E6D4D">
        <w:tc>
          <w:tcPr>
            <w:cnfStyle w:val="001000000000" w:firstRow="0" w:lastRow="0" w:firstColumn="1" w:lastColumn="0" w:oddVBand="0" w:evenVBand="0" w:oddHBand="0" w:evenHBand="0" w:firstRowFirstColumn="0" w:firstRowLastColumn="0" w:lastRowFirstColumn="0" w:lastRowLastColumn="0"/>
            <w:tcW w:w="3788" w:type="dxa"/>
            <w:tcBorders>
              <w:top w:val="single" w:sz="4" w:space="0" w:color="8064A2" w:themeColor="accent4"/>
              <w:bottom w:val="single" w:sz="4" w:space="0" w:color="8064A2" w:themeColor="accent4"/>
              <w:right w:val="single" w:sz="4" w:space="0" w:color="8064A2" w:themeColor="accent4"/>
            </w:tcBorders>
          </w:tcPr>
          <w:p w14:paraId="3331C9F4" w14:textId="77777777" w:rsidR="009B7BDB" w:rsidRPr="00724239" w:rsidRDefault="009B7BDB" w:rsidP="007E6D4D">
            <w:pPr>
              <w:rPr>
                <w:rFonts w:asciiTheme="minorHAnsi" w:hAnsiTheme="minorHAnsi" w:cstheme="minorHAnsi"/>
              </w:rPr>
            </w:pPr>
            <w:r>
              <w:rPr>
                <w:rFonts w:asciiTheme="minorHAnsi" w:hAnsiTheme="minorHAnsi" w:cstheme="minorHAnsi"/>
              </w:rPr>
              <w:t>OTHER STATE REVENUE</w:t>
            </w:r>
          </w:p>
        </w:tc>
        <w:tc>
          <w:tcPr>
            <w:tcW w:w="1877" w:type="dxa"/>
            <w:tcBorders>
              <w:top w:val="single" w:sz="4" w:space="0" w:color="8064A2" w:themeColor="accent4"/>
              <w:left w:val="single" w:sz="4" w:space="0" w:color="8064A2" w:themeColor="accent4"/>
              <w:bottom w:val="single" w:sz="4" w:space="0" w:color="8064A2" w:themeColor="accent4"/>
              <w:right w:val="single" w:sz="4" w:space="0" w:color="8064A2" w:themeColor="accent4"/>
            </w:tcBorders>
          </w:tcPr>
          <w:p w14:paraId="181D5B40" w14:textId="6197F10D" w:rsidR="009B7BDB" w:rsidRPr="00724239" w:rsidRDefault="000C66BE" w:rsidP="007E6D4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Pr>
                <w:rFonts w:asciiTheme="minorHAnsi" w:hAnsiTheme="minorHAnsi" w:cstheme="minorHAnsi"/>
              </w:rPr>
              <w:t>(</w:t>
            </w:r>
            <w:r w:rsidR="00140A23">
              <w:rPr>
                <w:rFonts w:asciiTheme="minorHAnsi" w:hAnsiTheme="minorHAnsi" w:cstheme="minorHAnsi"/>
              </w:rPr>
              <w:t>27</w:t>
            </w:r>
            <w:r w:rsidR="009B7BDB">
              <w:rPr>
                <w:rFonts w:asciiTheme="minorHAnsi" w:hAnsiTheme="minorHAnsi" w:cstheme="minorHAnsi"/>
              </w:rPr>
              <w:t>%)</w:t>
            </w:r>
          </w:p>
        </w:tc>
        <w:tc>
          <w:tcPr>
            <w:tcW w:w="5310" w:type="dxa"/>
            <w:tcBorders>
              <w:top w:val="single" w:sz="4" w:space="0" w:color="8064A2" w:themeColor="accent4"/>
              <w:left w:val="single" w:sz="4" w:space="0" w:color="8064A2" w:themeColor="accent4"/>
              <w:bottom w:val="single" w:sz="4" w:space="0" w:color="8064A2" w:themeColor="accent4"/>
            </w:tcBorders>
          </w:tcPr>
          <w:p w14:paraId="39427646" w14:textId="71B1D410" w:rsidR="009B7BDB" w:rsidRPr="00724239" w:rsidRDefault="009B7BDB" w:rsidP="000C66BE">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Pr>
                <w:rFonts w:asciiTheme="minorHAnsi" w:hAnsiTheme="minorHAnsi" w:cstheme="minorHAnsi"/>
              </w:rPr>
              <w:t>SWP one</w:t>
            </w:r>
            <w:r w:rsidR="00140A23">
              <w:rPr>
                <w:rFonts w:asciiTheme="minorHAnsi" w:hAnsiTheme="minorHAnsi" w:cstheme="minorHAnsi"/>
              </w:rPr>
              <w:t>-</w:t>
            </w:r>
            <w:r>
              <w:rPr>
                <w:rFonts w:asciiTheme="minorHAnsi" w:hAnsiTheme="minorHAnsi" w:cstheme="minorHAnsi"/>
              </w:rPr>
              <w:t>time grants expire</w:t>
            </w:r>
            <w:r w:rsidR="000C66BE">
              <w:rPr>
                <w:rFonts w:asciiTheme="minorHAnsi" w:hAnsiTheme="minorHAnsi" w:cstheme="minorHAnsi"/>
              </w:rPr>
              <w:t xml:space="preserve">, </w:t>
            </w:r>
            <w:r w:rsidR="00140A23">
              <w:rPr>
                <w:rFonts w:asciiTheme="minorHAnsi" w:hAnsiTheme="minorHAnsi" w:cstheme="minorHAnsi"/>
              </w:rPr>
              <w:t xml:space="preserve">many state </w:t>
            </w:r>
            <w:proofErr w:type="spellStart"/>
            <w:r w:rsidR="00140A23">
              <w:rPr>
                <w:rFonts w:asciiTheme="minorHAnsi" w:hAnsiTheme="minorHAnsi" w:cstheme="minorHAnsi"/>
              </w:rPr>
              <w:t>categoricals</w:t>
            </w:r>
            <w:proofErr w:type="spellEnd"/>
            <w:r w:rsidR="00140A23">
              <w:rPr>
                <w:rFonts w:asciiTheme="minorHAnsi" w:hAnsiTheme="minorHAnsi" w:cstheme="minorHAnsi"/>
              </w:rPr>
              <w:t xml:space="preserve"> </w:t>
            </w:r>
            <w:r w:rsidR="005B30F6">
              <w:rPr>
                <w:rFonts w:asciiTheme="minorHAnsi" w:hAnsiTheme="minorHAnsi" w:cstheme="minorHAnsi"/>
              </w:rPr>
              <w:t xml:space="preserve">expire with no plan of extension (Learning Recovery Block grant, </w:t>
            </w:r>
            <w:r w:rsidR="004038EE">
              <w:rPr>
                <w:rFonts w:asciiTheme="minorHAnsi" w:hAnsiTheme="minorHAnsi" w:cstheme="minorHAnsi"/>
              </w:rPr>
              <w:t>Student Support</w:t>
            </w:r>
            <w:r w:rsidR="005B30F6">
              <w:rPr>
                <w:rFonts w:asciiTheme="minorHAnsi" w:hAnsiTheme="minorHAnsi" w:cstheme="minorHAnsi"/>
              </w:rPr>
              <w:t xml:space="preserve">), </w:t>
            </w:r>
            <w:r w:rsidR="000C66BE">
              <w:rPr>
                <w:rFonts w:asciiTheme="minorHAnsi" w:hAnsiTheme="minorHAnsi" w:cstheme="minorHAnsi"/>
              </w:rPr>
              <w:t>lower ADA reduces funding</w:t>
            </w:r>
          </w:p>
        </w:tc>
      </w:tr>
      <w:tr w:rsidR="009B7BDB" w:rsidRPr="00724239" w14:paraId="104E116E" w14:textId="77777777" w:rsidTr="007E6D4D">
        <w:tc>
          <w:tcPr>
            <w:cnfStyle w:val="001000000000" w:firstRow="0" w:lastRow="0" w:firstColumn="1" w:lastColumn="0" w:oddVBand="0" w:evenVBand="0" w:oddHBand="0" w:evenHBand="0" w:firstRowFirstColumn="0" w:firstRowLastColumn="0" w:lastRowFirstColumn="0" w:lastRowLastColumn="0"/>
            <w:tcW w:w="3788" w:type="dxa"/>
            <w:tcBorders>
              <w:top w:val="single" w:sz="4" w:space="0" w:color="8064A2" w:themeColor="accent4"/>
              <w:bottom w:val="single" w:sz="4" w:space="0" w:color="8064A2" w:themeColor="accent4"/>
              <w:right w:val="single" w:sz="4" w:space="0" w:color="8064A2" w:themeColor="accent4"/>
            </w:tcBorders>
          </w:tcPr>
          <w:p w14:paraId="79BCEA41" w14:textId="77777777" w:rsidR="009B7BDB" w:rsidRPr="00724239" w:rsidRDefault="009B7BDB" w:rsidP="007E6D4D">
            <w:pPr>
              <w:rPr>
                <w:rFonts w:asciiTheme="minorHAnsi" w:hAnsiTheme="minorHAnsi" w:cstheme="minorHAnsi"/>
              </w:rPr>
            </w:pPr>
            <w:r>
              <w:rPr>
                <w:rFonts w:asciiTheme="minorHAnsi" w:hAnsiTheme="minorHAnsi" w:cstheme="minorHAnsi"/>
              </w:rPr>
              <w:lastRenderedPageBreak/>
              <w:t>LOCAL REVENUE</w:t>
            </w:r>
          </w:p>
        </w:tc>
        <w:tc>
          <w:tcPr>
            <w:tcW w:w="1877" w:type="dxa"/>
            <w:tcBorders>
              <w:top w:val="single" w:sz="4" w:space="0" w:color="8064A2" w:themeColor="accent4"/>
              <w:left w:val="single" w:sz="4" w:space="0" w:color="8064A2" w:themeColor="accent4"/>
              <w:bottom w:val="single" w:sz="4" w:space="0" w:color="8064A2" w:themeColor="accent4"/>
              <w:right w:val="single" w:sz="4" w:space="0" w:color="8064A2" w:themeColor="accent4"/>
            </w:tcBorders>
          </w:tcPr>
          <w:p w14:paraId="5F73A97C" w14:textId="086D4778" w:rsidR="009B7BDB" w:rsidRPr="00724239" w:rsidRDefault="009B7BDB" w:rsidP="000C66BE">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Pr>
                <w:rFonts w:asciiTheme="minorHAnsi" w:hAnsiTheme="minorHAnsi" w:cstheme="minorHAnsi"/>
              </w:rPr>
              <w:t>(</w:t>
            </w:r>
            <w:r w:rsidR="000C66BE">
              <w:rPr>
                <w:rFonts w:asciiTheme="minorHAnsi" w:hAnsiTheme="minorHAnsi" w:cstheme="minorHAnsi"/>
              </w:rPr>
              <w:t>4</w:t>
            </w:r>
            <w:r>
              <w:rPr>
                <w:rFonts w:asciiTheme="minorHAnsi" w:hAnsiTheme="minorHAnsi" w:cstheme="minorHAnsi"/>
              </w:rPr>
              <w:t>%)</w:t>
            </w:r>
          </w:p>
        </w:tc>
        <w:tc>
          <w:tcPr>
            <w:tcW w:w="5310" w:type="dxa"/>
            <w:tcBorders>
              <w:top w:val="single" w:sz="4" w:space="0" w:color="8064A2" w:themeColor="accent4"/>
              <w:left w:val="single" w:sz="4" w:space="0" w:color="8064A2" w:themeColor="accent4"/>
              <w:bottom w:val="single" w:sz="4" w:space="0" w:color="8064A2" w:themeColor="accent4"/>
            </w:tcBorders>
          </w:tcPr>
          <w:p w14:paraId="7339ED35" w14:textId="716E9E79" w:rsidR="009B7BDB" w:rsidRPr="00724239" w:rsidRDefault="009B7BDB" w:rsidP="007E6D4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Pr>
                <w:rFonts w:asciiTheme="minorHAnsi" w:hAnsiTheme="minorHAnsi" w:cstheme="minorHAnsi"/>
              </w:rPr>
              <w:t>Decrease in SELPA payment</w:t>
            </w:r>
            <w:r w:rsidR="000C66BE">
              <w:rPr>
                <w:rFonts w:asciiTheme="minorHAnsi" w:hAnsiTheme="minorHAnsi" w:cstheme="minorHAnsi"/>
              </w:rPr>
              <w:t xml:space="preserve">, decrease in interest earned, </w:t>
            </w:r>
            <w:r w:rsidR="004038EE">
              <w:rPr>
                <w:rFonts w:asciiTheme="minorHAnsi" w:hAnsiTheme="minorHAnsi" w:cstheme="minorHAnsi"/>
              </w:rPr>
              <w:t>2</w:t>
            </w:r>
            <w:r>
              <w:rPr>
                <w:rFonts w:asciiTheme="minorHAnsi" w:hAnsiTheme="minorHAnsi" w:cstheme="minorHAnsi"/>
              </w:rPr>
              <w:t>% increase in transportation contract</w:t>
            </w:r>
          </w:p>
        </w:tc>
      </w:tr>
      <w:tr w:rsidR="009B7BDB" w:rsidRPr="00724239" w14:paraId="3FCE2889" w14:textId="77777777" w:rsidTr="007E6D4D">
        <w:tc>
          <w:tcPr>
            <w:cnfStyle w:val="001000000000" w:firstRow="0" w:lastRow="0" w:firstColumn="1" w:lastColumn="0" w:oddVBand="0" w:evenVBand="0" w:oddHBand="0" w:evenHBand="0" w:firstRowFirstColumn="0" w:firstRowLastColumn="0" w:lastRowFirstColumn="0" w:lastRowLastColumn="0"/>
            <w:tcW w:w="3788" w:type="dxa"/>
            <w:tcBorders>
              <w:top w:val="single" w:sz="4" w:space="0" w:color="8064A2" w:themeColor="accent4"/>
              <w:bottom w:val="single" w:sz="4" w:space="0" w:color="8064A2" w:themeColor="accent4"/>
              <w:right w:val="single" w:sz="4" w:space="0" w:color="8064A2" w:themeColor="accent4"/>
            </w:tcBorders>
          </w:tcPr>
          <w:p w14:paraId="1DFF5027" w14:textId="77777777" w:rsidR="009B7BDB" w:rsidRPr="00724239" w:rsidRDefault="009B7BDB" w:rsidP="007E6D4D">
            <w:pPr>
              <w:jc w:val="center"/>
              <w:rPr>
                <w:rFonts w:asciiTheme="minorHAnsi" w:hAnsiTheme="minorHAnsi" w:cstheme="minorHAnsi"/>
              </w:rPr>
            </w:pPr>
            <w:r>
              <w:rPr>
                <w:rFonts w:asciiTheme="minorHAnsi" w:hAnsiTheme="minorHAnsi" w:cstheme="minorHAnsi"/>
              </w:rPr>
              <w:t>EXPENDITURES</w:t>
            </w:r>
          </w:p>
        </w:tc>
        <w:tc>
          <w:tcPr>
            <w:tcW w:w="1877" w:type="dxa"/>
            <w:tcBorders>
              <w:top w:val="single" w:sz="4" w:space="0" w:color="8064A2" w:themeColor="accent4"/>
              <w:left w:val="single" w:sz="4" w:space="0" w:color="8064A2" w:themeColor="accent4"/>
              <w:bottom w:val="single" w:sz="4" w:space="0" w:color="8064A2" w:themeColor="accent4"/>
              <w:right w:val="single" w:sz="4" w:space="0" w:color="8064A2" w:themeColor="accent4"/>
            </w:tcBorders>
          </w:tcPr>
          <w:p w14:paraId="66B29B91" w14:textId="066C28DD" w:rsidR="009B7BDB" w:rsidRPr="00724239" w:rsidRDefault="000C66BE" w:rsidP="007E6D4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Pr>
                <w:rFonts w:asciiTheme="minorHAnsi" w:hAnsiTheme="minorHAnsi" w:cstheme="minorHAnsi"/>
              </w:rPr>
              <w:t>(</w:t>
            </w:r>
            <w:r w:rsidR="00204F7D">
              <w:rPr>
                <w:rFonts w:asciiTheme="minorHAnsi" w:hAnsiTheme="minorHAnsi" w:cstheme="minorHAnsi"/>
              </w:rPr>
              <w:t>3</w:t>
            </w:r>
            <w:r w:rsidR="009B7BDB">
              <w:rPr>
                <w:rFonts w:asciiTheme="minorHAnsi" w:hAnsiTheme="minorHAnsi" w:cstheme="minorHAnsi"/>
              </w:rPr>
              <w:t>%)</w:t>
            </w:r>
          </w:p>
        </w:tc>
        <w:tc>
          <w:tcPr>
            <w:tcW w:w="5310" w:type="dxa"/>
            <w:tcBorders>
              <w:top w:val="single" w:sz="4" w:space="0" w:color="8064A2" w:themeColor="accent4"/>
              <w:left w:val="single" w:sz="4" w:space="0" w:color="8064A2" w:themeColor="accent4"/>
              <w:bottom w:val="single" w:sz="4" w:space="0" w:color="8064A2" w:themeColor="accent4"/>
            </w:tcBorders>
          </w:tcPr>
          <w:p w14:paraId="6D06FABD" w14:textId="77777777" w:rsidR="009B7BDB" w:rsidRPr="00724239" w:rsidRDefault="009B7BDB" w:rsidP="007E6D4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tc>
      </w:tr>
      <w:tr w:rsidR="009B7BDB" w:rsidRPr="00724239" w14:paraId="682BF810" w14:textId="77777777" w:rsidTr="007E6D4D">
        <w:tc>
          <w:tcPr>
            <w:cnfStyle w:val="001000000000" w:firstRow="0" w:lastRow="0" w:firstColumn="1" w:lastColumn="0" w:oddVBand="0" w:evenVBand="0" w:oddHBand="0" w:evenHBand="0" w:firstRowFirstColumn="0" w:firstRowLastColumn="0" w:lastRowFirstColumn="0" w:lastRowLastColumn="0"/>
            <w:tcW w:w="3788" w:type="dxa"/>
            <w:tcBorders>
              <w:top w:val="single" w:sz="4" w:space="0" w:color="8064A2" w:themeColor="accent4"/>
              <w:bottom w:val="single" w:sz="4" w:space="0" w:color="8064A2" w:themeColor="accent4"/>
              <w:right w:val="single" w:sz="4" w:space="0" w:color="8064A2" w:themeColor="accent4"/>
            </w:tcBorders>
          </w:tcPr>
          <w:p w14:paraId="62F5DD9E" w14:textId="77777777" w:rsidR="009B7BDB" w:rsidRDefault="009B7BDB" w:rsidP="007E6D4D">
            <w:pPr>
              <w:rPr>
                <w:rFonts w:asciiTheme="minorHAnsi" w:hAnsiTheme="minorHAnsi" w:cstheme="minorHAnsi"/>
              </w:rPr>
            </w:pPr>
            <w:r>
              <w:rPr>
                <w:rFonts w:asciiTheme="minorHAnsi" w:hAnsiTheme="minorHAnsi" w:cstheme="minorHAnsi"/>
              </w:rPr>
              <w:t>CERTIFICATED SALARIES</w:t>
            </w:r>
          </w:p>
        </w:tc>
        <w:tc>
          <w:tcPr>
            <w:tcW w:w="1877" w:type="dxa"/>
            <w:tcBorders>
              <w:top w:val="single" w:sz="4" w:space="0" w:color="8064A2" w:themeColor="accent4"/>
              <w:left w:val="single" w:sz="4" w:space="0" w:color="8064A2" w:themeColor="accent4"/>
              <w:bottom w:val="single" w:sz="4" w:space="0" w:color="8064A2" w:themeColor="accent4"/>
              <w:right w:val="single" w:sz="4" w:space="0" w:color="8064A2" w:themeColor="accent4"/>
            </w:tcBorders>
          </w:tcPr>
          <w:p w14:paraId="0D43EC0A" w14:textId="7107F055" w:rsidR="009B7BDB" w:rsidRPr="00724239" w:rsidRDefault="000C66BE" w:rsidP="007E6D4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Pr>
                <w:rFonts w:asciiTheme="minorHAnsi" w:hAnsiTheme="minorHAnsi" w:cstheme="minorHAnsi"/>
              </w:rPr>
              <w:t>(</w:t>
            </w:r>
            <w:r w:rsidR="005B30F6">
              <w:rPr>
                <w:rFonts w:asciiTheme="minorHAnsi" w:hAnsiTheme="minorHAnsi" w:cstheme="minorHAnsi"/>
              </w:rPr>
              <w:t>1</w:t>
            </w:r>
            <w:r w:rsidR="009B7BDB">
              <w:rPr>
                <w:rFonts w:asciiTheme="minorHAnsi" w:hAnsiTheme="minorHAnsi" w:cstheme="minorHAnsi"/>
              </w:rPr>
              <w:t>%)</w:t>
            </w:r>
          </w:p>
        </w:tc>
        <w:tc>
          <w:tcPr>
            <w:tcW w:w="5310" w:type="dxa"/>
            <w:tcBorders>
              <w:top w:val="single" w:sz="4" w:space="0" w:color="8064A2" w:themeColor="accent4"/>
              <w:left w:val="single" w:sz="4" w:space="0" w:color="8064A2" w:themeColor="accent4"/>
              <w:bottom w:val="single" w:sz="4" w:space="0" w:color="8064A2" w:themeColor="accent4"/>
            </w:tcBorders>
          </w:tcPr>
          <w:p w14:paraId="01C2F5DB" w14:textId="77777777" w:rsidR="009B7BDB" w:rsidRDefault="009B7BDB" w:rsidP="007E6D4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Pr>
                <w:rFonts w:asciiTheme="minorHAnsi" w:hAnsiTheme="minorHAnsi" w:cstheme="minorHAnsi"/>
              </w:rPr>
              <w:t>Step &amp; Column included: 1.6%</w:t>
            </w:r>
          </w:p>
          <w:p w14:paraId="590F3005" w14:textId="334B1BA0" w:rsidR="009B7BDB" w:rsidRDefault="00204F7D" w:rsidP="007E6D4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Pr>
                <w:rFonts w:asciiTheme="minorHAnsi" w:hAnsiTheme="minorHAnsi" w:cstheme="minorHAnsi"/>
              </w:rPr>
              <w:t>Prep Buyout p</w:t>
            </w:r>
            <w:r w:rsidR="009B7BDB">
              <w:rPr>
                <w:rFonts w:asciiTheme="minorHAnsi" w:hAnsiTheme="minorHAnsi" w:cstheme="minorHAnsi"/>
              </w:rPr>
              <w:t>ositions moved from restricted to unrestricted as fund expire</w:t>
            </w:r>
            <w:r w:rsidR="00185635">
              <w:rPr>
                <w:rFonts w:asciiTheme="minorHAnsi" w:hAnsiTheme="minorHAnsi" w:cstheme="minorHAnsi"/>
              </w:rPr>
              <w:t xml:space="preserve"> (</w:t>
            </w:r>
            <w:r>
              <w:rPr>
                <w:rFonts w:asciiTheme="minorHAnsi" w:hAnsiTheme="minorHAnsi" w:cstheme="minorHAnsi"/>
              </w:rPr>
              <w:t>grants</w:t>
            </w:r>
            <w:r w:rsidR="00EC14F8">
              <w:rPr>
                <w:rFonts w:asciiTheme="minorHAnsi" w:hAnsiTheme="minorHAnsi" w:cstheme="minorHAnsi"/>
              </w:rPr>
              <w:t>)</w:t>
            </w:r>
          </w:p>
          <w:p w14:paraId="36B21066" w14:textId="03A175DA" w:rsidR="009B7BDB" w:rsidRPr="00724239" w:rsidRDefault="005B30F6" w:rsidP="007E6D4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Pr>
                <w:rFonts w:asciiTheme="minorHAnsi" w:hAnsiTheme="minorHAnsi" w:cstheme="minorHAnsi"/>
              </w:rPr>
              <w:t>1</w:t>
            </w:r>
            <w:r w:rsidR="000C66BE">
              <w:rPr>
                <w:rFonts w:asciiTheme="minorHAnsi" w:hAnsiTheme="minorHAnsi" w:cstheme="minorHAnsi"/>
              </w:rPr>
              <w:t xml:space="preserve"> retirement</w:t>
            </w:r>
            <w:r>
              <w:rPr>
                <w:rFonts w:asciiTheme="minorHAnsi" w:hAnsiTheme="minorHAnsi" w:cstheme="minorHAnsi"/>
              </w:rPr>
              <w:t xml:space="preserve"> replaced at a lower step and column</w:t>
            </w:r>
          </w:p>
        </w:tc>
      </w:tr>
      <w:tr w:rsidR="009B7BDB" w:rsidRPr="00724239" w14:paraId="5BE7A5B6" w14:textId="77777777" w:rsidTr="007E6D4D">
        <w:tc>
          <w:tcPr>
            <w:cnfStyle w:val="001000000000" w:firstRow="0" w:lastRow="0" w:firstColumn="1" w:lastColumn="0" w:oddVBand="0" w:evenVBand="0" w:oddHBand="0" w:evenHBand="0" w:firstRowFirstColumn="0" w:firstRowLastColumn="0" w:lastRowFirstColumn="0" w:lastRowLastColumn="0"/>
            <w:tcW w:w="3788" w:type="dxa"/>
            <w:tcBorders>
              <w:top w:val="single" w:sz="4" w:space="0" w:color="8064A2" w:themeColor="accent4"/>
              <w:bottom w:val="single" w:sz="4" w:space="0" w:color="8064A2" w:themeColor="accent4"/>
              <w:right w:val="single" w:sz="4" w:space="0" w:color="8064A2" w:themeColor="accent4"/>
            </w:tcBorders>
          </w:tcPr>
          <w:p w14:paraId="79D863F0" w14:textId="77777777" w:rsidR="009B7BDB" w:rsidRDefault="009B7BDB" w:rsidP="007E6D4D">
            <w:pPr>
              <w:rPr>
                <w:rFonts w:asciiTheme="minorHAnsi" w:hAnsiTheme="minorHAnsi" w:cstheme="minorHAnsi"/>
              </w:rPr>
            </w:pPr>
            <w:r>
              <w:rPr>
                <w:rFonts w:asciiTheme="minorHAnsi" w:hAnsiTheme="minorHAnsi" w:cstheme="minorHAnsi"/>
              </w:rPr>
              <w:t>CLASSIFIED SALARIES</w:t>
            </w:r>
          </w:p>
        </w:tc>
        <w:tc>
          <w:tcPr>
            <w:tcW w:w="1877" w:type="dxa"/>
            <w:tcBorders>
              <w:top w:val="single" w:sz="4" w:space="0" w:color="8064A2" w:themeColor="accent4"/>
              <w:left w:val="single" w:sz="4" w:space="0" w:color="8064A2" w:themeColor="accent4"/>
              <w:bottom w:val="single" w:sz="4" w:space="0" w:color="8064A2" w:themeColor="accent4"/>
              <w:right w:val="single" w:sz="4" w:space="0" w:color="8064A2" w:themeColor="accent4"/>
            </w:tcBorders>
          </w:tcPr>
          <w:p w14:paraId="7D7EDE21" w14:textId="0F4FA480" w:rsidR="009B7BDB" w:rsidRPr="00724239" w:rsidRDefault="005B30F6" w:rsidP="007E6D4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Pr>
                <w:rFonts w:asciiTheme="minorHAnsi" w:hAnsiTheme="minorHAnsi" w:cstheme="minorHAnsi"/>
              </w:rPr>
              <w:t>2</w:t>
            </w:r>
            <w:r w:rsidR="009B7BDB">
              <w:rPr>
                <w:rFonts w:asciiTheme="minorHAnsi" w:hAnsiTheme="minorHAnsi" w:cstheme="minorHAnsi"/>
              </w:rPr>
              <w:t>%</w:t>
            </w:r>
          </w:p>
        </w:tc>
        <w:tc>
          <w:tcPr>
            <w:tcW w:w="5310" w:type="dxa"/>
            <w:tcBorders>
              <w:top w:val="single" w:sz="4" w:space="0" w:color="8064A2" w:themeColor="accent4"/>
              <w:left w:val="single" w:sz="4" w:space="0" w:color="8064A2" w:themeColor="accent4"/>
              <w:bottom w:val="single" w:sz="4" w:space="0" w:color="8064A2" w:themeColor="accent4"/>
            </w:tcBorders>
          </w:tcPr>
          <w:p w14:paraId="071C8038" w14:textId="5B640E30" w:rsidR="009B7BDB" w:rsidRDefault="000C66BE" w:rsidP="007E6D4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Pr>
                <w:rFonts w:asciiTheme="minorHAnsi" w:hAnsiTheme="minorHAnsi" w:cstheme="minorHAnsi"/>
              </w:rPr>
              <w:t>Step &amp; Column included: 2</w:t>
            </w:r>
            <w:r w:rsidR="009B7BDB">
              <w:rPr>
                <w:rFonts w:asciiTheme="minorHAnsi" w:hAnsiTheme="minorHAnsi" w:cstheme="minorHAnsi"/>
              </w:rPr>
              <w:t>%</w:t>
            </w:r>
          </w:p>
          <w:p w14:paraId="3131BB35" w14:textId="77777777" w:rsidR="009B7BDB" w:rsidRPr="00724239" w:rsidRDefault="009B7BDB" w:rsidP="007E6D4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Pr>
                <w:rFonts w:asciiTheme="minorHAnsi" w:hAnsiTheme="minorHAnsi" w:cstheme="minorHAnsi"/>
              </w:rPr>
              <w:t>No projected layoffs, reductions, or retirements</w:t>
            </w:r>
          </w:p>
        </w:tc>
      </w:tr>
      <w:tr w:rsidR="009B7BDB" w:rsidRPr="00724239" w14:paraId="4735C6AC" w14:textId="77777777" w:rsidTr="007E6D4D">
        <w:tc>
          <w:tcPr>
            <w:cnfStyle w:val="001000000000" w:firstRow="0" w:lastRow="0" w:firstColumn="1" w:lastColumn="0" w:oddVBand="0" w:evenVBand="0" w:oddHBand="0" w:evenHBand="0" w:firstRowFirstColumn="0" w:firstRowLastColumn="0" w:lastRowFirstColumn="0" w:lastRowLastColumn="0"/>
            <w:tcW w:w="3788" w:type="dxa"/>
            <w:tcBorders>
              <w:top w:val="single" w:sz="4" w:space="0" w:color="8064A2" w:themeColor="accent4"/>
              <w:bottom w:val="single" w:sz="4" w:space="0" w:color="8064A2" w:themeColor="accent4"/>
              <w:right w:val="single" w:sz="4" w:space="0" w:color="8064A2" w:themeColor="accent4"/>
            </w:tcBorders>
          </w:tcPr>
          <w:p w14:paraId="60CD1F91" w14:textId="77777777" w:rsidR="009B7BDB" w:rsidRDefault="009B7BDB" w:rsidP="007E6D4D">
            <w:pPr>
              <w:rPr>
                <w:rFonts w:asciiTheme="minorHAnsi" w:hAnsiTheme="minorHAnsi" w:cstheme="minorHAnsi"/>
              </w:rPr>
            </w:pPr>
            <w:r>
              <w:rPr>
                <w:rFonts w:asciiTheme="minorHAnsi" w:hAnsiTheme="minorHAnsi" w:cstheme="minorHAnsi"/>
              </w:rPr>
              <w:t>BENEFITS</w:t>
            </w:r>
          </w:p>
        </w:tc>
        <w:tc>
          <w:tcPr>
            <w:tcW w:w="1877" w:type="dxa"/>
            <w:tcBorders>
              <w:top w:val="single" w:sz="4" w:space="0" w:color="8064A2" w:themeColor="accent4"/>
              <w:left w:val="single" w:sz="4" w:space="0" w:color="8064A2" w:themeColor="accent4"/>
              <w:bottom w:val="single" w:sz="4" w:space="0" w:color="8064A2" w:themeColor="accent4"/>
              <w:right w:val="single" w:sz="4" w:space="0" w:color="8064A2" w:themeColor="accent4"/>
            </w:tcBorders>
          </w:tcPr>
          <w:p w14:paraId="3840DF75" w14:textId="791AC08B" w:rsidR="009B7BDB" w:rsidRPr="00724239" w:rsidRDefault="005A0146" w:rsidP="007E6D4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Pr>
                <w:rFonts w:asciiTheme="minorHAnsi" w:hAnsiTheme="minorHAnsi" w:cstheme="minorHAnsi"/>
              </w:rPr>
              <w:t>1</w:t>
            </w:r>
            <w:r w:rsidR="009B7BDB">
              <w:rPr>
                <w:rFonts w:asciiTheme="minorHAnsi" w:hAnsiTheme="minorHAnsi" w:cstheme="minorHAnsi"/>
              </w:rPr>
              <w:t>%</w:t>
            </w:r>
          </w:p>
        </w:tc>
        <w:tc>
          <w:tcPr>
            <w:tcW w:w="5310" w:type="dxa"/>
            <w:tcBorders>
              <w:top w:val="single" w:sz="4" w:space="0" w:color="8064A2" w:themeColor="accent4"/>
              <w:left w:val="single" w:sz="4" w:space="0" w:color="8064A2" w:themeColor="accent4"/>
              <w:bottom w:val="single" w:sz="4" w:space="0" w:color="8064A2" w:themeColor="accent4"/>
            </w:tcBorders>
          </w:tcPr>
          <w:p w14:paraId="687E0FEC" w14:textId="0B771F2B" w:rsidR="009B7BDB" w:rsidRPr="00724239" w:rsidRDefault="009B7BDB" w:rsidP="007E6D4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Pr>
                <w:rFonts w:asciiTheme="minorHAnsi" w:hAnsiTheme="minorHAnsi" w:cstheme="minorHAnsi"/>
              </w:rPr>
              <w:t>Adjust</w:t>
            </w:r>
            <w:r w:rsidR="009213E7">
              <w:rPr>
                <w:rFonts w:asciiTheme="minorHAnsi" w:hAnsiTheme="minorHAnsi" w:cstheme="minorHAnsi"/>
              </w:rPr>
              <w:t>ed</w:t>
            </w:r>
            <w:r>
              <w:rPr>
                <w:rFonts w:asciiTheme="minorHAnsi" w:hAnsiTheme="minorHAnsi" w:cstheme="minorHAnsi"/>
              </w:rPr>
              <w:t xml:space="preserve"> for salary increases above</w:t>
            </w:r>
          </w:p>
        </w:tc>
      </w:tr>
      <w:tr w:rsidR="009B7BDB" w:rsidRPr="00724239" w14:paraId="74413114" w14:textId="77777777" w:rsidTr="007E6D4D">
        <w:tc>
          <w:tcPr>
            <w:cnfStyle w:val="001000000000" w:firstRow="0" w:lastRow="0" w:firstColumn="1" w:lastColumn="0" w:oddVBand="0" w:evenVBand="0" w:oddHBand="0" w:evenHBand="0" w:firstRowFirstColumn="0" w:firstRowLastColumn="0" w:lastRowFirstColumn="0" w:lastRowLastColumn="0"/>
            <w:tcW w:w="3788" w:type="dxa"/>
            <w:tcBorders>
              <w:top w:val="single" w:sz="4" w:space="0" w:color="8064A2" w:themeColor="accent4"/>
              <w:bottom w:val="single" w:sz="4" w:space="0" w:color="8064A2" w:themeColor="accent4"/>
              <w:right w:val="single" w:sz="4" w:space="0" w:color="8064A2" w:themeColor="accent4"/>
            </w:tcBorders>
          </w:tcPr>
          <w:p w14:paraId="75138A93" w14:textId="77777777" w:rsidR="009B7BDB" w:rsidRDefault="009B7BDB" w:rsidP="007E6D4D">
            <w:pPr>
              <w:rPr>
                <w:rFonts w:asciiTheme="minorHAnsi" w:hAnsiTheme="minorHAnsi" w:cstheme="minorHAnsi"/>
              </w:rPr>
            </w:pPr>
            <w:r>
              <w:rPr>
                <w:rFonts w:asciiTheme="minorHAnsi" w:hAnsiTheme="minorHAnsi" w:cstheme="minorHAnsi"/>
              </w:rPr>
              <w:t>BOOKS AND SUPPLIES</w:t>
            </w:r>
          </w:p>
        </w:tc>
        <w:tc>
          <w:tcPr>
            <w:tcW w:w="1877" w:type="dxa"/>
            <w:tcBorders>
              <w:top w:val="single" w:sz="4" w:space="0" w:color="8064A2" w:themeColor="accent4"/>
              <w:left w:val="single" w:sz="4" w:space="0" w:color="8064A2" w:themeColor="accent4"/>
              <w:bottom w:val="single" w:sz="4" w:space="0" w:color="8064A2" w:themeColor="accent4"/>
              <w:right w:val="single" w:sz="4" w:space="0" w:color="8064A2" w:themeColor="accent4"/>
            </w:tcBorders>
          </w:tcPr>
          <w:p w14:paraId="09B81E4B" w14:textId="5DC7CD76" w:rsidR="009B7BDB" w:rsidRPr="00724239" w:rsidRDefault="009B7BDB" w:rsidP="007E6D4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Pr>
                <w:rFonts w:asciiTheme="minorHAnsi" w:hAnsiTheme="minorHAnsi" w:cstheme="minorHAnsi"/>
              </w:rPr>
              <w:t>(</w:t>
            </w:r>
            <w:r w:rsidR="005A0146">
              <w:rPr>
                <w:rFonts w:asciiTheme="minorHAnsi" w:hAnsiTheme="minorHAnsi" w:cstheme="minorHAnsi"/>
              </w:rPr>
              <w:t>23</w:t>
            </w:r>
            <w:r>
              <w:rPr>
                <w:rFonts w:asciiTheme="minorHAnsi" w:hAnsiTheme="minorHAnsi" w:cstheme="minorHAnsi"/>
              </w:rPr>
              <w:t>%)</w:t>
            </w:r>
          </w:p>
        </w:tc>
        <w:tc>
          <w:tcPr>
            <w:tcW w:w="5310" w:type="dxa"/>
            <w:tcBorders>
              <w:top w:val="single" w:sz="4" w:space="0" w:color="8064A2" w:themeColor="accent4"/>
              <w:left w:val="single" w:sz="4" w:space="0" w:color="8064A2" w:themeColor="accent4"/>
              <w:bottom w:val="single" w:sz="4" w:space="0" w:color="8064A2" w:themeColor="accent4"/>
            </w:tcBorders>
          </w:tcPr>
          <w:p w14:paraId="776EE481" w14:textId="1DCAE19F" w:rsidR="009B7BDB" w:rsidRPr="00724239" w:rsidRDefault="009B7BDB" w:rsidP="007E6D4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Pr>
                <w:rFonts w:asciiTheme="minorHAnsi" w:hAnsiTheme="minorHAnsi" w:cstheme="minorHAnsi"/>
              </w:rPr>
              <w:t>Decreased as one time expenditures from one time CTE funding expires</w:t>
            </w:r>
          </w:p>
        </w:tc>
      </w:tr>
      <w:tr w:rsidR="009B7BDB" w:rsidRPr="00724239" w14:paraId="65B16BAC" w14:textId="77777777" w:rsidTr="007E6D4D">
        <w:tc>
          <w:tcPr>
            <w:cnfStyle w:val="001000000000" w:firstRow="0" w:lastRow="0" w:firstColumn="1" w:lastColumn="0" w:oddVBand="0" w:evenVBand="0" w:oddHBand="0" w:evenHBand="0" w:firstRowFirstColumn="0" w:firstRowLastColumn="0" w:lastRowFirstColumn="0" w:lastRowLastColumn="0"/>
            <w:tcW w:w="3788" w:type="dxa"/>
            <w:tcBorders>
              <w:top w:val="single" w:sz="4" w:space="0" w:color="8064A2" w:themeColor="accent4"/>
              <w:bottom w:val="single" w:sz="4" w:space="0" w:color="8064A2" w:themeColor="accent4"/>
              <w:right w:val="single" w:sz="4" w:space="0" w:color="8064A2" w:themeColor="accent4"/>
            </w:tcBorders>
          </w:tcPr>
          <w:p w14:paraId="0404D52A" w14:textId="77777777" w:rsidR="009B7BDB" w:rsidRDefault="009B7BDB" w:rsidP="007E6D4D">
            <w:pPr>
              <w:rPr>
                <w:rFonts w:asciiTheme="minorHAnsi" w:hAnsiTheme="minorHAnsi" w:cstheme="minorHAnsi"/>
              </w:rPr>
            </w:pPr>
            <w:r>
              <w:rPr>
                <w:rFonts w:asciiTheme="minorHAnsi" w:hAnsiTheme="minorHAnsi" w:cstheme="minorHAnsi"/>
              </w:rPr>
              <w:t>CONTRACTS AND SERVICES</w:t>
            </w:r>
          </w:p>
        </w:tc>
        <w:tc>
          <w:tcPr>
            <w:tcW w:w="1877" w:type="dxa"/>
            <w:tcBorders>
              <w:top w:val="single" w:sz="4" w:space="0" w:color="8064A2" w:themeColor="accent4"/>
              <w:left w:val="single" w:sz="4" w:space="0" w:color="8064A2" w:themeColor="accent4"/>
              <w:bottom w:val="single" w:sz="4" w:space="0" w:color="8064A2" w:themeColor="accent4"/>
              <w:right w:val="single" w:sz="4" w:space="0" w:color="8064A2" w:themeColor="accent4"/>
            </w:tcBorders>
          </w:tcPr>
          <w:p w14:paraId="48725A57" w14:textId="5AF92A83" w:rsidR="009B7BDB" w:rsidRPr="00724239" w:rsidRDefault="005A0146" w:rsidP="007E6D4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Pr>
                <w:rFonts w:asciiTheme="minorHAnsi" w:hAnsiTheme="minorHAnsi" w:cstheme="minorHAnsi"/>
              </w:rPr>
              <w:t>2</w:t>
            </w:r>
            <w:r w:rsidR="009B7BDB">
              <w:rPr>
                <w:rFonts w:asciiTheme="minorHAnsi" w:hAnsiTheme="minorHAnsi" w:cstheme="minorHAnsi"/>
              </w:rPr>
              <w:t>%</w:t>
            </w:r>
          </w:p>
        </w:tc>
        <w:tc>
          <w:tcPr>
            <w:tcW w:w="5310" w:type="dxa"/>
            <w:tcBorders>
              <w:top w:val="single" w:sz="4" w:space="0" w:color="8064A2" w:themeColor="accent4"/>
              <w:left w:val="single" w:sz="4" w:space="0" w:color="8064A2" w:themeColor="accent4"/>
              <w:bottom w:val="single" w:sz="4" w:space="0" w:color="8064A2" w:themeColor="accent4"/>
            </w:tcBorders>
          </w:tcPr>
          <w:p w14:paraId="66008A47" w14:textId="5200F650" w:rsidR="009B7BDB" w:rsidRDefault="009B7BDB" w:rsidP="007E6D4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Pr>
                <w:rFonts w:asciiTheme="minorHAnsi" w:hAnsiTheme="minorHAnsi" w:cstheme="minorHAnsi"/>
              </w:rPr>
              <w:t>Decreased as one</w:t>
            </w:r>
            <w:r w:rsidR="00C8496E">
              <w:rPr>
                <w:rFonts w:asciiTheme="minorHAnsi" w:hAnsiTheme="minorHAnsi" w:cstheme="minorHAnsi"/>
              </w:rPr>
              <w:t>-</w:t>
            </w:r>
            <w:r>
              <w:rPr>
                <w:rFonts w:asciiTheme="minorHAnsi" w:hAnsiTheme="minorHAnsi" w:cstheme="minorHAnsi"/>
              </w:rPr>
              <w:t xml:space="preserve">time expenditures from one time </w:t>
            </w:r>
            <w:r w:rsidR="00C8496E">
              <w:rPr>
                <w:rFonts w:asciiTheme="minorHAnsi" w:hAnsiTheme="minorHAnsi" w:cstheme="minorHAnsi"/>
              </w:rPr>
              <w:t>funding expires</w:t>
            </w:r>
          </w:p>
          <w:p w14:paraId="3DC5BB5B" w14:textId="0D81E93C" w:rsidR="009B7BDB" w:rsidRPr="00724239" w:rsidRDefault="009B7BDB" w:rsidP="007E6D4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Pr>
                <w:rFonts w:asciiTheme="minorHAnsi" w:hAnsiTheme="minorHAnsi" w:cstheme="minorHAnsi"/>
              </w:rPr>
              <w:t>Includes annual increases to utilities and ongoing contracts</w:t>
            </w:r>
            <w:r w:rsidR="00BE344C">
              <w:rPr>
                <w:rFonts w:asciiTheme="minorHAnsi" w:hAnsiTheme="minorHAnsi" w:cstheme="minorHAnsi"/>
              </w:rPr>
              <w:t xml:space="preserve">, most </w:t>
            </w:r>
            <w:r w:rsidR="00D07083">
              <w:rPr>
                <w:rFonts w:asciiTheme="minorHAnsi" w:hAnsiTheme="minorHAnsi" w:cstheme="minorHAnsi"/>
              </w:rPr>
              <w:t>notably, insurance.</w:t>
            </w:r>
          </w:p>
        </w:tc>
      </w:tr>
      <w:tr w:rsidR="009B7BDB" w:rsidRPr="00724239" w14:paraId="7474695D" w14:textId="77777777" w:rsidTr="007E6D4D">
        <w:tc>
          <w:tcPr>
            <w:cnfStyle w:val="001000000000" w:firstRow="0" w:lastRow="0" w:firstColumn="1" w:lastColumn="0" w:oddVBand="0" w:evenVBand="0" w:oddHBand="0" w:evenHBand="0" w:firstRowFirstColumn="0" w:firstRowLastColumn="0" w:lastRowFirstColumn="0" w:lastRowLastColumn="0"/>
            <w:tcW w:w="3788" w:type="dxa"/>
            <w:tcBorders>
              <w:top w:val="single" w:sz="4" w:space="0" w:color="8064A2" w:themeColor="accent4"/>
              <w:bottom w:val="single" w:sz="4" w:space="0" w:color="8064A2" w:themeColor="accent4"/>
              <w:right w:val="single" w:sz="4" w:space="0" w:color="8064A2" w:themeColor="accent4"/>
            </w:tcBorders>
          </w:tcPr>
          <w:p w14:paraId="627C889D" w14:textId="77777777" w:rsidR="009B7BDB" w:rsidRDefault="009B7BDB" w:rsidP="007E6D4D">
            <w:pPr>
              <w:rPr>
                <w:rFonts w:asciiTheme="minorHAnsi" w:hAnsiTheme="minorHAnsi" w:cstheme="minorHAnsi"/>
              </w:rPr>
            </w:pPr>
            <w:r>
              <w:rPr>
                <w:rFonts w:asciiTheme="minorHAnsi" w:hAnsiTheme="minorHAnsi" w:cstheme="minorHAnsi"/>
              </w:rPr>
              <w:t>CAPITAL OUTLAY</w:t>
            </w:r>
          </w:p>
        </w:tc>
        <w:tc>
          <w:tcPr>
            <w:tcW w:w="1877" w:type="dxa"/>
            <w:tcBorders>
              <w:top w:val="single" w:sz="4" w:space="0" w:color="8064A2" w:themeColor="accent4"/>
              <w:left w:val="single" w:sz="4" w:space="0" w:color="8064A2" w:themeColor="accent4"/>
              <w:bottom w:val="single" w:sz="4" w:space="0" w:color="8064A2" w:themeColor="accent4"/>
              <w:right w:val="single" w:sz="4" w:space="0" w:color="8064A2" w:themeColor="accent4"/>
            </w:tcBorders>
          </w:tcPr>
          <w:p w14:paraId="5E91D4C9" w14:textId="4B33CE16" w:rsidR="009B7BDB" w:rsidRPr="00724239" w:rsidRDefault="009B7BDB" w:rsidP="000C66BE">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Pr>
                <w:rFonts w:asciiTheme="minorHAnsi" w:hAnsiTheme="minorHAnsi" w:cstheme="minorHAnsi"/>
              </w:rPr>
              <w:t>(</w:t>
            </w:r>
            <w:r w:rsidR="008F7D31">
              <w:rPr>
                <w:rFonts w:asciiTheme="minorHAnsi" w:hAnsiTheme="minorHAnsi" w:cstheme="minorHAnsi"/>
              </w:rPr>
              <w:t>8</w:t>
            </w:r>
            <w:r>
              <w:rPr>
                <w:rFonts w:asciiTheme="minorHAnsi" w:hAnsiTheme="minorHAnsi" w:cstheme="minorHAnsi"/>
              </w:rPr>
              <w:t>%)</w:t>
            </w:r>
          </w:p>
        </w:tc>
        <w:tc>
          <w:tcPr>
            <w:tcW w:w="5310" w:type="dxa"/>
            <w:tcBorders>
              <w:top w:val="single" w:sz="4" w:space="0" w:color="8064A2" w:themeColor="accent4"/>
              <w:left w:val="single" w:sz="4" w:space="0" w:color="8064A2" w:themeColor="accent4"/>
              <w:bottom w:val="single" w:sz="4" w:space="0" w:color="8064A2" w:themeColor="accent4"/>
            </w:tcBorders>
          </w:tcPr>
          <w:p w14:paraId="1B9D167D" w14:textId="0DE3F0E8" w:rsidR="009B7BDB" w:rsidRPr="00724239" w:rsidRDefault="009B7BDB" w:rsidP="007E6D4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Pr>
                <w:rFonts w:asciiTheme="minorHAnsi" w:hAnsiTheme="minorHAnsi" w:cstheme="minorHAnsi"/>
              </w:rPr>
              <w:t>On</w:t>
            </w:r>
            <w:r w:rsidR="00D07083">
              <w:rPr>
                <w:rFonts w:asciiTheme="minorHAnsi" w:hAnsiTheme="minorHAnsi" w:cstheme="minorHAnsi"/>
              </w:rPr>
              <w:t xml:space="preserve">e-time facility </w:t>
            </w:r>
            <w:r w:rsidR="002322C7">
              <w:rPr>
                <w:rFonts w:asciiTheme="minorHAnsi" w:hAnsiTheme="minorHAnsi" w:cstheme="minorHAnsi"/>
              </w:rPr>
              <w:t>costs funded with Equity Multiplier for Credence and Community Day School</w:t>
            </w:r>
            <w:r w:rsidR="009213E7">
              <w:rPr>
                <w:rFonts w:asciiTheme="minorHAnsi" w:hAnsiTheme="minorHAnsi" w:cstheme="minorHAnsi"/>
              </w:rPr>
              <w:t>.</w:t>
            </w:r>
          </w:p>
        </w:tc>
      </w:tr>
      <w:tr w:rsidR="009B7BDB" w:rsidRPr="00724239" w14:paraId="17CF6893" w14:textId="77777777" w:rsidTr="007E6D4D">
        <w:tc>
          <w:tcPr>
            <w:cnfStyle w:val="001000000000" w:firstRow="0" w:lastRow="0" w:firstColumn="1" w:lastColumn="0" w:oddVBand="0" w:evenVBand="0" w:oddHBand="0" w:evenHBand="0" w:firstRowFirstColumn="0" w:firstRowLastColumn="0" w:lastRowFirstColumn="0" w:lastRowLastColumn="0"/>
            <w:tcW w:w="3788" w:type="dxa"/>
            <w:tcBorders>
              <w:top w:val="single" w:sz="4" w:space="0" w:color="8064A2" w:themeColor="accent4"/>
              <w:bottom w:val="single" w:sz="4" w:space="0" w:color="8064A2" w:themeColor="accent4"/>
              <w:right w:val="single" w:sz="4" w:space="0" w:color="8064A2" w:themeColor="accent4"/>
            </w:tcBorders>
          </w:tcPr>
          <w:p w14:paraId="30FAF837" w14:textId="77777777" w:rsidR="009B7BDB" w:rsidRDefault="009B7BDB" w:rsidP="007E6D4D">
            <w:pPr>
              <w:rPr>
                <w:rFonts w:asciiTheme="minorHAnsi" w:hAnsiTheme="minorHAnsi" w:cstheme="minorHAnsi"/>
              </w:rPr>
            </w:pPr>
            <w:r>
              <w:rPr>
                <w:rFonts w:asciiTheme="minorHAnsi" w:hAnsiTheme="minorHAnsi" w:cstheme="minorHAnsi"/>
              </w:rPr>
              <w:t>OTHER OUTGO</w:t>
            </w:r>
          </w:p>
        </w:tc>
        <w:tc>
          <w:tcPr>
            <w:tcW w:w="1877" w:type="dxa"/>
            <w:tcBorders>
              <w:top w:val="single" w:sz="4" w:space="0" w:color="8064A2" w:themeColor="accent4"/>
              <w:left w:val="single" w:sz="4" w:space="0" w:color="8064A2" w:themeColor="accent4"/>
              <w:bottom w:val="single" w:sz="4" w:space="0" w:color="8064A2" w:themeColor="accent4"/>
              <w:right w:val="single" w:sz="4" w:space="0" w:color="8064A2" w:themeColor="accent4"/>
            </w:tcBorders>
          </w:tcPr>
          <w:p w14:paraId="27113152" w14:textId="4C40686A" w:rsidR="009B7BDB" w:rsidRPr="00724239" w:rsidRDefault="009D413D" w:rsidP="007E6D4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Pr>
                <w:rFonts w:asciiTheme="minorHAnsi" w:hAnsiTheme="minorHAnsi" w:cstheme="minorHAnsi"/>
              </w:rPr>
              <w:t>11</w:t>
            </w:r>
            <w:r w:rsidR="009B7BDB">
              <w:rPr>
                <w:rFonts w:asciiTheme="minorHAnsi" w:hAnsiTheme="minorHAnsi" w:cstheme="minorHAnsi"/>
              </w:rPr>
              <w:t>%</w:t>
            </w:r>
          </w:p>
        </w:tc>
        <w:tc>
          <w:tcPr>
            <w:tcW w:w="5310" w:type="dxa"/>
            <w:tcBorders>
              <w:top w:val="single" w:sz="4" w:space="0" w:color="8064A2" w:themeColor="accent4"/>
              <w:left w:val="single" w:sz="4" w:space="0" w:color="8064A2" w:themeColor="accent4"/>
              <w:bottom w:val="single" w:sz="4" w:space="0" w:color="8064A2" w:themeColor="accent4"/>
            </w:tcBorders>
          </w:tcPr>
          <w:p w14:paraId="599DDA60" w14:textId="5FE39A96" w:rsidR="009B7BDB" w:rsidRPr="00724239" w:rsidRDefault="009B7BDB" w:rsidP="007E6D4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Pr>
                <w:rFonts w:asciiTheme="minorHAnsi" w:hAnsiTheme="minorHAnsi" w:cstheme="minorHAnsi"/>
              </w:rPr>
              <w:t>Decreased indirect costs as revenues decrease and less funding is available</w:t>
            </w:r>
            <w:r w:rsidR="009D413D">
              <w:rPr>
                <w:rFonts w:asciiTheme="minorHAnsi" w:hAnsiTheme="minorHAnsi" w:cstheme="minorHAnsi"/>
              </w:rPr>
              <w:t>, increased transfer to LCOE as per pupil amount increases</w:t>
            </w:r>
          </w:p>
        </w:tc>
      </w:tr>
      <w:tr w:rsidR="009B7BDB" w:rsidRPr="00724239" w14:paraId="411456D8" w14:textId="77777777" w:rsidTr="007E6D4D">
        <w:tc>
          <w:tcPr>
            <w:tcW w:w="3788" w:type="dxa"/>
            <w:tcBorders>
              <w:top w:val="single" w:sz="4" w:space="0" w:color="8064A2" w:themeColor="accent4"/>
              <w:bottom w:val="single" w:sz="4" w:space="0" w:color="8064A2" w:themeColor="accent4"/>
              <w:right w:val="single" w:sz="4" w:space="0" w:color="8064A2" w:themeColor="accent4"/>
            </w:tcBorders>
          </w:tcPr>
          <w:p w14:paraId="0AEB7EC3" w14:textId="77777777" w:rsidR="009B7BDB" w:rsidRDefault="009B7BDB" w:rsidP="007E6D4D">
            <w:pPr>
              <w:cnfStyle w:val="001000000000" w:firstRow="0" w:lastRow="0" w:firstColumn="1" w:lastColumn="0" w:oddVBand="0" w:evenVBand="0" w:oddHBand="0" w:evenHBand="0" w:firstRowFirstColumn="0" w:firstRowLastColumn="0" w:lastRowFirstColumn="0" w:lastRowLastColumn="0"/>
              <w:rPr>
                <w:rFonts w:asciiTheme="minorHAnsi" w:hAnsiTheme="minorHAnsi" w:cstheme="minorHAnsi"/>
              </w:rPr>
            </w:pPr>
            <w:r>
              <w:rPr>
                <w:rFonts w:asciiTheme="minorHAnsi" w:hAnsiTheme="minorHAnsi" w:cstheme="minorHAnsi"/>
              </w:rPr>
              <w:t>TRANSFERS TO OTHER FUNDS</w:t>
            </w:r>
          </w:p>
        </w:tc>
        <w:tc>
          <w:tcPr>
            <w:tcW w:w="1877" w:type="dxa"/>
            <w:tcBorders>
              <w:top w:val="single" w:sz="4" w:space="0" w:color="8064A2" w:themeColor="accent4"/>
              <w:left w:val="single" w:sz="4" w:space="0" w:color="8064A2" w:themeColor="accent4"/>
              <w:bottom w:val="single" w:sz="4" w:space="0" w:color="8064A2" w:themeColor="accent4"/>
              <w:right w:val="single" w:sz="4" w:space="0" w:color="8064A2" w:themeColor="accent4"/>
            </w:tcBorders>
          </w:tcPr>
          <w:p w14:paraId="076AAA87" w14:textId="5707351D" w:rsidR="009B7BDB" w:rsidRPr="00724239" w:rsidRDefault="000C66BE" w:rsidP="007E6D4D">
            <w:pPr>
              <w:rPr>
                <w:rFonts w:asciiTheme="minorHAnsi" w:hAnsiTheme="minorHAnsi" w:cstheme="minorHAnsi"/>
              </w:rPr>
            </w:pPr>
            <w:r>
              <w:rPr>
                <w:rFonts w:asciiTheme="minorHAnsi" w:hAnsiTheme="minorHAnsi" w:cstheme="minorHAnsi"/>
              </w:rPr>
              <w:t>(</w:t>
            </w:r>
            <w:r w:rsidR="005A0FDC">
              <w:rPr>
                <w:rFonts w:asciiTheme="minorHAnsi" w:hAnsiTheme="minorHAnsi" w:cstheme="minorHAnsi"/>
              </w:rPr>
              <w:t>40</w:t>
            </w:r>
            <w:r w:rsidR="009B7BDB">
              <w:rPr>
                <w:rFonts w:asciiTheme="minorHAnsi" w:hAnsiTheme="minorHAnsi" w:cstheme="minorHAnsi"/>
              </w:rPr>
              <w:t>%)</w:t>
            </w:r>
          </w:p>
        </w:tc>
        <w:tc>
          <w:tcPr>
            <w:tcW w:w="5310" w:type="dxa"/>
            <w:tcBorders>
              <w:top w:val="single" w:sz="4" w:space="0" w:color="8064A2" w:themeColor="accent4"/>
              <w:left w:val="single" w:sz="4" w:space="0" w:color="8064A2" w:themeColor="accent4"/>
              <w:bottom w:val="single" w:sz="4" w:space="0" w:color="8064A2" w:themeColor="accent4"/>
            </w:tcBorders>
          </w:tcPr>
          <w:p w14:paraId="221CAC8D" w14:textId="148B4B7B" w:rsidR="009B7BDB" w:rsidRPr="00724239" w:rsidRDefault="009213E7" w:rsidP="000C66BE">
            <w:pPr>
              <w:rPr>
                <w:rFonts w:asciiTheme="minorHAnsi" w:hAnsiTheme="minorHAnsi" w:cstheme="minorHAnsi"/>
              </w:rPr>
            </w:pPr>
            <w:r>
              <w:rPr>
                <w:rFonts w:asciiTheme="minorHAnsi" w:hAnsiTheme="minorHAnsi" w:cstheme="minorHAnsi"/>
              </w:rPr>
              <w:t xml:space="preserve">Contributions for unfunded facility and transportation vehicle costs.  </w:t>
            </w:r>
            <w:r w:rsidR="005A0FDC">
              <w:rPr>
                <w:rFonts w:asciiTheme="minorHAnsi" w:hAnsiTheme="minorHAnsi" w:cstheme="minorHAnsi"/>
              </w:rPr>
              <w:t xml:space="preserve">The decrease is attributed to </w:t>
            </w:r>
            <w:proofErr w:type="spellStart"/>
            <w:r w:rsidR="005A0FDC">
              <w:rPr>
                <w:rFonts w:asciiTheme="minorHAnsi" w:hAnsiTheme="minorHAnsi" w:cstheme="minorHAnsi"/>
              </w:rPr>
              <w:t>one time</w:t>
            </w:r>
            <w:proofErr w:type="spellEnd"/>
            <w:r w:rsidR="005A0FDC">
              <w:rPr>
                <w:rFonts w:asciiTheme="minorHAnsi" w:hAnsiTheme="minorHAnsi" w:cstheme="minorHAnsi"/>
              </w:rPr>
              <w:t xml:space="preserve"> $300,000 transfer</w:t>
            </w:r>
            <w:r w:rsidR="0040296C">
              <w:rPr>
                <w:rFonts w:asciiTheme="minorHAnsi" w:hAnsiTheme="minorHAnsi" w:cstheme="minorHAnsi"/>
              </w:rPr>
              <w:t xml:space="preserve"> for the sale of property in 2026/27.</w:t>
            </w:r>
          </w:p>
        </w:tc>
      </w:tr>
      <w:tr w:rsidR="009B7BDB" w:rsidRPr="00724239" w14:paraId="1973275D" w14:textId="77777777" w:rsidTr="007E6D4D">
        <w:tc>
          <w:tcPr>
            <w:cnfStyle w:val="001000000000" w:firstRow="0" w:lastRow="0" w:firstColumn="1" w:lastColumn="0" w:oddVBand="0" w:evenVBand="0" w:oddHBand="0" w:evenHBand="0" w:firstRowFirstColumn="0" w:firstRowLastColumn="0" w:lastRowFirstColumn="0" w:lastRowLastColumn="0"/>
            <w:tcW w:w="3788" w:type="dxa"/>
            <w:tcBorders>
              <w:top w:val="single" w:sz="4" w:space="0" w:color="8064A2" w:themeColor="accent4"/>
              <w:bottom w:val="single" w:sz="4" w:space="0" w:color="8064A2" w:themeColor="accent4"/>
              <w:right w:val="single" w:sz="4" w:space="0" w:color="8064A2" w:themeColor="accent4"/>
            </w:tcBorders>
          </w:tcPr>
          <w:p w14:paraId="05DF4CDE" w14:textId="77777777" w:rsidR="009B7BDB" w:rsidRDefault="009B7BDB" w:rsidP="007E6D4D">
            <w:pPr>
              <w:rPr>
                <w:rFonts w:asciiTheme="minorHAnsi" w:hAnsiTheme="minorHAnsi" w:cstheme="minorHAnsi"/>
              </w:rPr>
            </w:pPr>
            <w:r>
              <w:rPr>
                <w:rFonts w:asciiTheme="minorHAnsi" w:hAnsiTheme="minorHAnsi" w:cstheme="minorHAnsi"/>
              </w:rPr>
              <w:t>ENDING FUND BALANCE</w:t>
            </w:r>
          </w:p>
        </w:tc>
        <w:tc>
          <w:tcPr>
            <w:tcW w:w="1877" w:type="dxa"/>
            <w:tcBorders>
              <w:top w:val="single" w:sz="4" w:space="0" w:color="8064A2" w:themeColor="accent4"/>
              <w:left w:val="single" w:sz="4" w:space="0" w:color="8064A2" w:themeColor="accent4"/>
              <w:bottom w:val="single" w:sz="4" w:space="0" w:color="8064A2" w:themeColor="accent4"/>
              <w:right w:val="single" w:sz="4" w:space="0" w:color="8064A2" w:themeColor="accent4"/>
            </w:tcBorders>
          </w:tcPr>
          <w:p w14:paraId="62949A0B" w14:textId="26AB3436" w:rsidR="009B7BDB" w:rsidRPr="00724239" w:rsidRDefault="000C66BE" w:rsidP="007E6D4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Pr>
                <w:rFonts w:asciiTheme="minorHAnsi" w:hAnsiTheme="minorHAnsi" w:cstheme="minorHAnsi"/>
              </w:rPr>
              <w:t>(</w:t>
            </w:r>
            <w:r w:rsidR="00692660">
              <w:rPr>
                <w:rFonts w:asciiTheme="minorHAnsi" w:hAnsiTheme="minorHAnsi" w:cstheme="minorHAnsi"/>
              </w:rPr>
              <w:t>11</w:t>
            </w:r>
            <w:r w:rsidR="009B7BDB">
              <w:rPr>
                <w:rFonts w:asciiTheme="minorHAnsi" w:hAnsiTheme="minorHAnsi" w:cstheme="minorHAnsi"/>
              </w:rPr>
              <w:t>%)</w:t>
            </w:r>
          </w:p>
        </w:tc>
        <w:tc>
          <w:tcPr>
            <w:tcW w:w="5310" w:type="dxa"/>
            <w:tcBorders>
              <w:top w:val="single" w:sz="4" w:space="0" w:color="8064A2" w:themeColor="accent4"/>
              <w:left w:val="single" w:sz="4" w:space="0" w:color="8064A2" w:themeColor="accent4"/>
              <w:bottom w:val="single" w:sz="4" w:space="0" w:color="8064A2" w:themeColor="accent4"/>
            </w:tcBorders>
          </w:tcPr>
          <w:p w14:paraId="79E67714" w14:textId="5B605BD7" w:rsidR="009B7BDB" w:rsidRPr="00724239" w:rsidRDefault="00AB09AA" w:rsidP="007E6D4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Pr>
                <w:rFonts w:asciiTheme="minorHAnsi" w:hAnsiTheme="minorHAnsi" w:cstheme="minorHAnsi"/>
              </w:rPr>
              <w:t>Both Unrestricted and Restricted</w:t>
            </w:r>
            <w:r w:rsidR="009213E7">
              <w:rPr>
                <w:rFonts w:asciiTheme="minorHAnsi" w:hAnsiTheme="minorHAnsi" w:cstheme="minorHAnsi"/>
              </w:rPr>
              <w:t xml:space="preserve">. </w:t>
            </w:r>
            <w:r w:rsidR="009213E7">
              <w:rPr>
                <w:rFonts w:asciiTheme="minorHAnsi" w:hAnsiTheme="minorHAnsi" w:cstheme="minorHAnsi"/>
              </w:rPr>
              <w:t>Reserve for economic uncertainty is 17%.</w:t>
            </w:r>
          </w:p>
        </w:tc>
      </w:tr>
      <w:tr w:rsidR="009B7BDB" w:rsidRPr="00724239" w14:paraId="74BC8B50" w14:textId="77777777" w:rsidTr="007E6D4D">
        <w:tc>
          <w:tcPr>
            <w:cnfStyle w:val="001000000000" w:firstRow="0" w:lastRow="0" w:firstColumn="1" w:lastColumn="0" w:oddVBand="0" w:evenVBand="0" w:oddHBand="0" w:evenHBand="0" w:firstRowFirstColumn="0" w:firstRowLastColumn="0" w:lastRowFirstColumn="0" w:lastRowLastColumn="0"/>
            <w:tcW w:w="3788" w:type="dxa"/>
            <w:tcBorders>
              <w:top w:val="single" w:sz="4" w:space="0" w:color="8064A2" w:themeColor="accent4"/>
              <w:right w:val="single" w:sz="4" w:space="0" w:color="8064A2" w:themeColor="accent4"/>
            </w:tcBorders>
          </w:tcPr>
          <w:p w14:paraId="71B9E03E" w14:textId="77777777" w:rsidR="009B7BDB" w:rsidRDefault="009B7BDB" w:rsidP="007E6D4D">
            <w:pPr>
              <w:rPr>
                <w:rFonts w:asciiTheme="minorHAnsi" w:hAnsiTheme="minorHAnsi" w:cstheme="minorHAnsi"/>
              </w:rPr>
            </w:pPr>
            <w:r>
              <w:rPr>
                <w:rFonts w:asciiTheme="minorHAnsi" w:hAnsiTheme="minorHAnsi" w:cstheme="minorHAnsi"/>
              </w:rPr>
              <w:t>DEFICIT SPENDING- UNRESTRICTED</w:t>
            </w:r>
          </w:p>
        </w:tc>
        <w:tc>
          <w:tcPr>
            <w:tcW w:w="1877" w:type="dxa"/>
            <w:tcBorders>
              <w:top w:val="single" w:sz="4" w:space="0" w:color="8064A2" w:themeColor="accent4"/>
              <w:left w:val="single" w:sz="4" w:space="0" w:color="8064A2" w:themeColor="accent4"/>
              <w:right w:val="single" w:sz="4" w:space="0" w:color="8064A2" w:themeColor="accent4"/>
            </w:tcBorders>
          </w:tcPr>
          <w:p w14:paraId="02DC92FA" w14:textId="641C7DC9" w:rsidR="009B7BDB" w:rsidRPr="00724239" w:rsidRDefault="0091308F" w:rsidP="007E6D4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Pr>
                <w:rFonts w:asciiTheme="minorHAnsi" w:hAnsiTheme="minorHAnsi" w:cstheme="minorHAnsi"/>
              </w:rPr>
              <w:t>2</w:t>
            </w:r>
            <w:r w:rsidR="004458A8">
              <w:rPr>
                <w:rFonts w:asciiTheme="minorHAnsi" w:hAnsiTheme="minorHAnsi" w:cstheme="minorHAnsi"/>
              </w:rPr>
              <w:t>50</w:t>
            </w:r>
            <w:r w:rsidR="009B7BDB">
              <w:rPr>
                <w:rFonts w:asciiTheme="minorHAnsi" w:hAnsiTheme="minorHAnsi" w:cstheme="minorHAnsi"/>
              </w:rPr>
              <w:t>%</w:t>
            </w:r>
          </w:p>
        </w:tc>
        <w:tc>
          <w:tcPr>
            <w:tcW w:w="5310" w:type="dxa"/>
            <w:tcBorders>
              <w:top w:val="single" w:sz="4" w:space="0" w:color="8064A2" w:themeColor="accent4"/>
              <w:left w:val="single" w:sz="4" w:space="0" w:color="8064A2" w:themeColor="accent4"/>
            </w:tcBorders>
          </w:tcPr>
          <w:p w14:paraId="62FF3C63" w14:textId="77777777" w:rsidR="009B7BDB" w:rsidRPr="00724239" w:rsidRDefault="009B7BDB" w:rsidP="007E6D4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tc>
      </w:tr>
    </w:tbl>
    <w:p w14:paraId="27C91A70" w14:textId="77777777" w:rsidR="00975B3D" w:rsidRPr="008C42AF" w:rsidRDefault="00975B3D" w:rsidP="00170CE9">
      <w:pPr>
        <w:rPr>
          <w:rFonts w:ascii="Arial" w:eastAsia="Calibri" w:hAnsi="Arial" w:cs="Arial"/>
          <w:b/>
          <w:sz w:val="23"/>
          <w:szCs w:val="23"/>
          <w:highlight w:val="yellow"/>
        </w:rPr>
      </w:pPr>
    </w:p>
    <w:p w14:paraId="690809E2" w14:textId="77777777" w:rsidR="00975B3D" w:rsidRPr="002F2103" w:rsidRDefault="00975B3D" w:rsidP="00170CE9">
      <w:pPr>
        <w:rPr>
          <w:rFonts w:ascii="Arial" w:eastAsia="Calibri" w:hAnsi="Arial" w:cs="Arial"/>
          <w:b/>
          <w:sz w:val="23"/>
          <w:szCs w:val="23"/>
        </w:rPr>
      </w:pPr>
    </w:p>
    <w:tbl>
      <w:tblPr>
        <w:tblStyle w:val="ListTable4-Accent4"/>
        <w:tblW w:w="10975" w:type="dxa"/>
        <w:tblLayout w:type="fixed"/>
        <w:tblLook w:val="06A0" w:firstRow="1" w:lastRow="0" w:firstColumn="1" w:lastColumn="0" w:noHBand="1" w:noVBand="1"/>
      </w:tblPr>
      <w:tblGrid>
        <w:gridCol w:w="3788"/>
        <w:gridCol w:w="1877"/>
        <w:gridCol w:w="5310"/>
      </w:tblGrid>
      <w:tr w:rsidR="009B7BDB" w:rsidRPr="00724239" w14:paraId="3DD877F3" w14:textId="77777777" w:rsidTr="007E6D4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88" w:type="dxa"/>
            <w:tcBorders>
              <w:right w:val="single" w:sz="4" w:space="0" w:color="8064A2" w:themeColor="accent4"/>
            </w:tcBorders>
            <w:shd w:val="clear" w:color="auto" w:fill="auto"/>
          </w:tcPr>
          <w:p w14:paraId="3B09877E" w14:textId="77777777" w:rsidR="009B7BDB" w:rsidRDefault="009B7BDB" w:rsidP="007E6D4D">
            <w:pPr>
              <w:rPr>
                <w:rFonts w:asciiTheme="minorHAnsi" w:hAnsiTheme="minorHAnsi" w:cstheme="minorHAnsi"/>
                <w:b w:val="0"/>
                <w:color w:val="auto"/>
                <w:u w:val="single"/>
              </w:rPr>
            </w:pPr>
          </w:p>
          <w:p w14:paraId="779FBC0B" w14:textId="48FBBD50" w:rsidR="009B7BDB" w:rsidRPr="00724239" w:rsidRDefault="00D06A06" w:rsidP="007E6D4D">
            <w:pPr>
              <w:jc w:val="center"/>
              <w:rPr>
                <w:rFonts w:asciiTheme="minorHAnsi" w:hAnsiTheme="minorHAnsi" w:cstheme="minorHAnsi"/>
                <w:color w:val="auto"/>
                <w:sz w:val="28"/>
                <w:szCs w:val="28"/>
                <w:u w:val="single"/>
              </w:rPr>
            </w:pPr>
            <w:r>
              <w:rPr>
                <w:rFonts w:asciiTheme="minorHAnsi" w:hAnsiTheme="minorHAnsi" w:cstheme="minorHAnsi"/>
                <w:color w:val="auto"/>
                <w:sz w:val="28"/>
                <w:szCs w:val="28"/>
                <w:u w:val="single"/>
              </w:rPr>
              <w:t>202</w:t>
            </w:r>
            <w:r w:rsidR="005D7312">
              <w:rPr>
                <w:rFonts w:asciiTheme="minorHAnsi" w:hAnsiTheme="minorHAnsi" w:cstheme="minorHAnsi"/>
                <w:color w:val="auto"/>
                <w:sz w:val="28"/>
                <w:szCs w:val="28"/>
                <w:u w:val="single"/>
              </w:rPr>
              <w:t>8</w:t>
            </w:r>
            <w:r>
              <w:rPr>
                <w:rFonts w:asciiTheme="minorHAnsi" w:hAnsiTheme="minorHAnsi" w:cstheme="minorHAnsi"/>
                <w:color w:val="auto"/>
                <w:sz w:val="28"/>
                <w:szCs w:val="28"/>
                <w:u w:val="single"/>
              </w:rPr>
              <w:t>/2</w:t>
            </w:r>
            <w:r w:rsidR="005D7312">
              <w:rPr>
                <w:rFonts w:asciiTheme="minorHAnsi" w:hAnsiTheme="minorHAnsi" w:cstheme="minorHAnsi"/>
                <w:color w:val="auto"/>
                <w:sz w:val="28"/>
                <w:szCs w:val="28"/>
                <w:u w:val="single"/>
              </w:rPr>
              <w:t>9</w:t>
            </w:r>
          </w:p>
        </w:tc>
        <w:tc>
          <w:tcPr>
            <w:tcW w:w="1877" w:type="dxa"/>
            <w:tcBorders>
              <w:left w:val="single" w:sz="4" w:space="0" w:color="8064A2" w:themeColor="accent4"/>
              <w:right w:val="single" w:sz="4" w:space="0" w:color="8064A2" w:themeColor="accent4"/>
            </w:tcBorders>
          </w:tcPr>
          <w:p w14:paraId="45FDF8F1" w14:textId="77777777" w:rsidR="009B7BDB" w:rsidRPr="00724239" w:rsidRDefault="009B7BDB" w:rsidP="007E6D4D">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auto"/>
              </w:rPr>
            </w:pPr>
            <w:r>
              <w:rPr>
                <w:rFonts w:asciiTheme="minorHAnsi" w:hAnsiTheme="minorHAnsi" w:cstheme="minorHAnsi"/>
                <w:color w:val="auto"/>
              </w:rPr>
              <w:t>ASSUMPTIONS INCREASES/ (DECREASES)</w:t>
            </w:r>
          </w:p>
        </w:tc>
        <w:tc>
          <w:tcPr>
            <w:tcW w:w="5310" w:type="dxa"/>
            <w:tcBorders>
              <w:left w:val="single" w:sz="4" w:space="0" w:color="8064A2" w:themeColor="accent4"/>
            </w:tcBorders>
          </w:tcPr>
          <w:p w14:paraId="3B4414A3" w14:textId="77777777" w:rsidR="009B7BDB" w:rsidRPr="00724239" w:rsidRDefault="009B7BDB" w:rsidP="007E6D4D">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auto"/>
              </w:rPr>
            </w:pPr>
            <w:r w:rsidRPr="00724239">
              <w:rPr>
                <w:rFonts w:asciiTheme="minorHAnsi" w:hAnsiTheme="minorHAnsi" w:cstheme="minorHAnsi"/>
                <w:color w:val="auto"/>
              </w:rPr>
              <w:t>DESCRIPTION</w:t>
            </w:r>
            <w:r>
              <w:rPr>
                <w:rFonts w:asciiTheme="minorHAnsi" w:hAnsiTheme="minorHAnsi" w:cstheme="minorHAnsi"/>
                <w:color w:val="auto"/>
              </w:rPr>
              <w:t>/SOURCE/NOTES</w:t>
            </w:r>
          </w:p>
        </w:tc>
      </w:tr>
      <w:tr w:rsidR="009B7BDB" w:rsidRPr="00724239" w14:paraId="5C99F01B" w14:textId="77777777" w:rsidTr="007E6D4D">
        <w:tc>
          <w:tcPr>
            <w:cnfStyle w:val="001000000000" w:firstRow="0" w:lastRow="0" w:firstColumn="1" w:lastColumn="0" w:oddVBand="0" w:evenVBand="0" w:oddHBand="0" w:evenHBand="0" w:firstRowFirstColumn="0" w:firstRowLastColumn="0" w:lastRowFirstColumn="0" w:lastRowLastColumn="0"/>
            <w:tcW w:w="3788" w:type="dxa"/>
            <w:tcBorders>
              <w:top w:val="single" w:sz="4" w:space="0" w:color="8064A2" w:themeColor="accent4"/>
              <w:bottom w:val="single" w:sz="4" w:space="0" w:color="8064A2" w:themeColor="accent4"/>
              <w:right w:val="single" w:sz="4" w:space="0" w:color="8064A2" w:themeColor="accent4"/>
            </w:tcBorders>
          </w:tcPr>
          <w:p w14:paraId="347E6ABD" w14:textId="77777777" w:rsidR="009B7BDB" w:rsidRPr="00724239" w:rsidRDefault="009B7BDB" w:rsidP="007E6D4D">
            <w:pPr>
              <w:rPr>
                <w:rFonts w:asciiTheme="minorHAnsi" w:hAnsiTheme="minorHAnsi" w:cstheme="minorHAnsi"/>
              </w:rPr>
            </w:pPr>
            <w:r>
              <w:rPr>
                <w:rFonts w:asciiTheme="minorHAnsi" w:hAnsiTheme="minorHAnsi" w:cstheme="minorHAnsi"/>
              </w:rPr>
              <w:t>COLA</w:t>
            </w:r>
          </w:p>
        </w:tc>
        <w:tc>
          <w:tcPr>
            <w:tcW w:w="1877" w:type="dxa"/>
            <w:tcBorders>
              <w:top w:val="single" w:sz="4" w:space="0" w:color="8064A2" w:themeColor="accent4"/>
              <w:left w:val="single" w:sz="4" w:space="0" w:color="8064A2" w:themeColor="accent4"/>
              <w:bottom w:val="single" w:sz="4" w:space="0" w:color="8064A2" w:themeColor="accent4"/>
              <w:right w:val="single" w:sz="4" w:space="0" w:color="8064A2" w:themeColor="accent4"/>
            </w:tcBorders>
          </w:tcPr>
          <w:p w14:paraId="70D196BF" w14:textId="4AEB1C0C" w:rsidR="009B7BDB" w:rsidRPr="00724239" w:rsidRDefault="00C637F7" w:rsidP="007E6D4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Pr>
                <w:rFonts w:asciiTheme="minorHAnsi" w:hAnsiTheme="minorHAnsi" w:cstheme="minorHAnsi"/>
              </w:rPr>
              <w:t>3.</w:t>
            </w:r>
            <w:r w:rsidR="009A1367">
              <w:rPr>
                <w:rFonts w:asciiTheme="minorHAnsi" w:hAnsiTheme="minorHAnsi" w:cstheme="minorHAnsi"/>
              </w:rPr>
              <w:t>09</w:t>
            </w:r>
            <w:r>
              <w:rPr>
                <w:rFonts w:asciiTheme="minorHAnsi" w:hAnsiTheme="minorHAnsi" w:cstheme="minorHAnsi"/>
              </w:rPr>
              <w:t>%</w:t>
            </w:r>
          </w:p>
        </w:tc>
        <w:tc>
          <w:tcPr>
            <w:tcW w:w="5310" w:type="dxa"/>
            <w:tcBorders>
              <w:top w:val="single" w:sz="4" w:space="0" w:color="8064A2" w:themeColor="accent4"/>
              <w:left w:val="single" w:sz="4" w:space="0" w:color="8064A2" w:themeColor="accent4"/>
              <w:bottom w:val="single" w:sz="4" w:space="0" w:color="8064A2" w:themeColor="accent4"/>
            </w:tcBorders>
          </w:tcPr>
          <w:p w14:paraId="3390FF2B" w14:textId="1CE5AE14" w:rsidR="009B7BDB" w:rsidRPr="00724239" w:rsidRDefault="009B7BDB" w:rsidP="007E6D4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Pr>
                <w:rFonts w:asciiTheme="minorHAnsi" w:hAnsiTheme="minorHAnsi" w:cstheme="minorHAnsi"/>
              </w:rPr>
              <w:t>FCMAT/SSC project</w:t>
            </w:r>
          </w:p>
        </w:tc>
      </w:tr>
      <w:tr w:rsidR="009B7BDB" w:rsidRPr="00724239" w14:paraId="5483F927" w14:textId="77777777" w:rsidTr="007E6D4D">
        <w:tc>
          <w:tcPr>
            <w:cnfStyle w:val="001000000000" w:firstRow="0" w:lastRow="0" w:firstColumn="1" w:lastColumn="0" w:oddVBand="0" w:evenVBand="0" w:oddHBand="0" w:evenHBand="0" w:firstRowFirstColumn="0" w:firstRowLastColumn="0" w:lastRowFirstColumn="0" w:lastRowLastColumn="0"/>
            <w:tcW w:w="3788" w:type="dxa"/>
            <w:tcBorders>
              <w:top w:val="single" w:sz="4" w:space="0" w:color="8064A2" w:themeColor="accent4"/>
              <w:bottom w:val="single" w:sz="4" w:space="0" w:color="8064A2" w:themeColor="accent4"/>
              <w:right w:val="single" w:sz="4" w:space="0" w:color="8064A2" w:themeColor="accent4"/>
            </w:tcBorders>
          </w:tcPr>
          <w:p w14:paraId="189D33B2" w14:textId="77777777" w:rsidR="009B7BDB" w:rsidRPr="00724239" w:rsidRDefault="009B7BDB" w:rsidP="007E6D4D">
            <w:pPr>
              <w:rPr>
                <w:rFonts w:asciiTheme="minorHAnsi" w:hAnsiTheme="minorHAnsi" w:cstheme="minorHAnsi"/>
              </w:rPr>
            </w:pPr>
            <w:r>
              <w:rPr>
                <w:rFonts w:asciiTheme="minorHAnsi" w:hAnsiTheme="minorHAnsi" w:cstheme="minorHAnsi"/>
              </w:rPr>
              <w:t>ADA</w:t>
            </w:r>
          </w:p>
        </w:tc>
        <w:tc>
          <w:tcPr>
            <w:tcW w:w="1877" w:type="dxa"/>
            <w:tcBorders>
              <w:top w:val="single" w:sz="4" w:space="0" w:color="8064A2" w:themeColor="accent4"/>
              <w:left w:val="single" w:sz="4" w:space="0" w:color="8064A2" w:themeColor="accent4"/>
              <w:bottom w:val="single" w:sz="4" w:space="0" w:color="8064A2" w:themeColor="accent4"/>
              <w:right w:val="single" w:sz="4" w:space="0" w:color="8064A2" w:themeColor="accent4"/>
            </w:tcBorders>
          </w:tcPr>
          <w:p w14:paraId="61D4FF1D" w14:textId="0FE9AEE9" w:rsidR="009B7BDB" w:rsidRPr="00724239" w:rsidRDefault="00182539" w:rsidP="007E6D4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Pr>
                <w:rFonts w:asciiTheme="minorHAnsi" w:hAnsiTheme="minorHAnsi" w:cstheme="minorHAnsi"/>
              </w:rPr>
              <w:t>709.13</w:t>
            </w:r>
          </w:p>
        </w:tc>
        <w:tc>
          <w:tcPr>
            <w:tcW w:w="5310" w:type="dxa"/>
            <w:tcBorders>
              <w:top w:val="single" w:sz="4" w:space="0" w:color="8064A2" w:themeColor="accent4"/>
              <w:left w:val="single" w:sz="4" w:space="0" w:color="8064A2" w:themeColor="accent4"/>
              <w:bottom w:val="single" w:sz="4" w:space="0" w:color="8064A2" w:themeColor="accent4"/>
            </w:tcBorders>
          </w:tcPr>
          <w:p w14:paraId="434BF85E" w14:textId="49AE6750" w:rsidR="009B7BDB" w:rsidRPr="00724239" w:rsidRDefault="00977B21" w:rsidP="0087553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Pr>
                <w:rFonts w:asciiTheme="minorHAnsi" w:hAnsiTheme="minorHAnsi" w:cstheme="minorHAnsi"/>
              </w:rPr>
              <w:t>4.6</w:t>
            </w:r>
            <w:r w:rsidR="009B7BDB">
              <w:rPr>
                <w:rFonts w:asciiTheme="minorHAnsi" w:hAnsiTheme="minorHAnsi" w:cstheme="minorHAnsi"/>
              </w:rPr>
              <w:t xml:space="preserve"> lower </w:t>
            </w:r>
            <w:r w:rsidR="00875538">
              <w:rPr>
                <w:rFonts w:asciiTheme="minorHAnsi" w:hAnsiTheme="minorHAnsi" w:cstheme="minorHAnsi"/>
              </w:rPr>
              <w:t xml:space="preserve">than </w:t>
            </w:r>
            <w:r>
              <w:rPr>
                <w:rFonts w:asciiTheme="minorHAnsi" w:hAnsiTheme="minorHAnsi" w:cstheme="minorHAnsi"/>
              </w:rPr>
              <w:t>27/28</w:t>
            </w:r>
            <w:r w:rsidR="009B7BDB">
              <w:rPr>
                <w:rFonts w:asciiTheme="minorHAnsi" w:hAnsiTheme="minorHAnsi" w:cstheme="minorHAnsi"/>
              </w:rPr>
              <w:t xml:space="preserve">, enrollment projections and ADA/enrollment ratio </w:t>
            </w:r>
            <w:r>
              <w:rPr>
                <w:rFonts w:asciiTheme="minorHAnsi" w:hAnsiTheme="minorHAnsi" w:cstheme="minorHAnsi"/>
              </w:rPr>
              <w:t>of 91.5%</w:t>
            </w:r>
          </w:p>
        </w:tc>
      </w:tr>
      <w:tr w:rsidR="009B7BDB" w:rsidRPr="00724239" w14:paraId="550F0C30" w14:textId="77777777" w:rsidTr="007E6D4D">
        <w:tc>
          <w:tcPr>
            <w:cnfStyle w:val="001000000000" w:firstRow="0" w:lastRow="0" w:firstColumn="1" w:lastColumn="0" w:oddVBand="0" w:evenVBand="0" w:oddHBand="0" w:evenHBand="0" w:firstRowFirstColumn="0" w:firstRowLastColumn="0" w:lastRowFirstColumn="0" w:lastRowLastColumn="0"/>
            <w:tcW w:w="3788" w:type="dxa"/>
            <w:tcBorders>
              <w:top w:val="single" w:sz="4" w:space="0" w:color="8064A2" w:themeColor="accent4"/>
              <w:bottom w:val="single" w:sz="4" w:space="0" w:color="8064A2" w:themeColor="accent4"/>
              <w:right w:val="single" w:sz="4" w:space="0" w:color="8064A2" w:themeColor="accent4"/>
            </w:tcBorders>
          </w:tcPr>
          <w:p w14:paraId="65FA2030" w14:textId="77777777" w:rsidR="009B7BDB" w:rsidRDefault="009B7BDB" w:rsidP="007E6D4D">
            <w:pPr>
              <w:jc w:val="center"/>
              <w:rPr>
                <w:rFonts w:asciiTheme="minorHAnsi" w:hAnsiTheme="minorHAnsi" w:cstheme="minorHAnsi"/>
              </w:rPr>
            </w:pPr>
            <w:r>
              <w:rPr>
                <w:rFonts w:asciiTheme="minorHAnsi" w:hAnsiTheme="minorHAnsi" w:cstheme="minorHAnsi"/>
              </w:rPr>
              <w:t>REVENUE</w:t>
            </w:r>
          </w:p>
        </w:tc>
        <w:tc>
          <w:tcPr>
            <w:tcW w:w="1877" w:type="dxa"/>
            <w:tcBorders>
              <w:top w:val="single" w:sz="4" w:space="0" w:color="8064A2" w:themeColor="accent4"/>
              <w:left w:val="single" w:sz="4" w:space="0" w:color="8064A2" w:themeColor="accent4"/>
              <w:bottom w:val="single" w:sz="4" w:space="0" w:color="8064A2" w:themeColor="accent4"/>
              <w:right w:val="single" w:sz="4" w:space="0" w:color="8064A2" w:themeColor="accent4"/>
            </w:tcBorders>
          </w:tcPr>
          <w:p w14:paraId="47B1B52B" w14:textId="444BD809" w:rsidR="009B7BDB" w:rsidRPr="00724239" w:rsidRDefault="004458A8" w:rsidP="007E6D4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Pr>
                <w:rFonts w:asciiTheme="minorHAnsi" w:hAnsiTheme="minorHAnsi" w:cstheme="minorHAnsi"/>
              </w:rPr>
              <w:t>0</w:t>
            </w:r>
            <w:r w:rsidR="009B7BDB">
              <w:rPr>
                <w:rFonts w:asciiTheme="minorHAnsi" w:hAnsiTheme="minorHAnsi" w:cstheme="minorHAnsi"/>
              </w:rPr>
              <w:t>%</w:t>
            </w:r>
          </w:p>
        </w:tc>
        <w:tc>
          <w:tcPr>
            <w:tcW w:w="5310" w:type="dxa"/>
            <w:tcBorders>
              <w:top w:val="single" w:sz="4" w:space="0" w:color="8064A2" w:themeColor="accent4"/>
              <w:left w:val="single" w:sz="4" w:space="0" w:color="8064A2" w:themeColor="accent4"/>
              <w:bottom w:val="single" w:sz="4" w:space="0" w:color="8064A2" w:themeColor="accent4"/>
            </w:tcBorders>
          </w:tcPr>
          <w:p w14:paraId="07800366" w14:textId="77777777" w:rsidR="009B7BDB" w:rsidRPr="00724239" w:rsidRDefault="009B7BDB" w:rsidP="007E6D4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tc>
      </w:tr>
      <w:tr w:rsidR="009B7BDB" w:rsidRPr="00724239" w14:paraId="0DEC8692" w14:textId="77777777" w:rsidTr="007E6D4D">
        <w:tc>
          <w:tcPr>
            <w:cnfStyle w:val="001000000000" w:firstRow="0" w:lastRow="0" w:firstColumn="1" w:lastColumn="0" w:oddVBand="0" w:evenVBand="0" w:oddHBand="0" w:evenHBand="0" w:firstRowFirstColumn="0" w:firstRowLastColumn="0" w:lastRowFirstColumn="0" w:lastRowLastColumn="0"/>
            <w:tcW w:w="3788" w:type="dxa"/>
            <w:tcBorders>
              <w:top w:val="single" w:sz="4" w:space="0" w:color="8064A2" w:themeColor="accent4"/>
              <w:bottom w:val="single" w:sz="4" w:space="0" w:color="8064A2" w:themeColor="accent4"/>
              <w:right w:val="single" w:sz="4" w:space="0" w:color="8064A2" w:themeColor="accent4"/>
            </w:tcBorders>
          </w:tcPr>
          <w:p w14:paraId="3D5366C1" w14:textId="77777777" w:rsidR="009B7BDB" w:rsidRPr="00724239" w:rsidRDefault="009B7BDB" w:rsidP="007E6D4D">
            <w:pPr>
              <w:rPr>
                <w:rFonts w:asciiTheme="minorHAnsi" w:hAnsiTheme="minorHAnsi" w:cstheme="minorHAnsi"/>
              </w:rPr>
            </w:pPr>
            <w:r>
              <w:rPr>
                <w:rFonts w:asciiTheme="minorHAnsi" w:hAnsiTheme="minorHAnsi" w:cstheme="minorHAnsi"/>
              </w:rPr>
              <w:t>LCFF/ STATE AID</w:t>
            </w:r>
          </w:p>
        </w:tc>
        <w:tc>
          <w:tcPr>
            <w:tcW w:w="1877" w:type="dxa"/>
            <w:tcBorders>
              <w:top w:val="single" w:sz="4" w:space="0" w:color="8064A2" w:themeColor="accent4"/>
              <w:left w:val="single" w:sz="4" w:space="0" w:color="8064A2" w:themeColor="accent4"/>
              <w:bottom w:val="single" w:sz="4" w:space="0" w:color="8064A2" w:themeColor="accent4"/>
              <w:right w:val="single" w:sz="4" w:space="0" w:color="8064A2" w:themeColor="accent4"/>
            </w:tcBorders>
          </w:tcPr>
          <w:p w14:paraId="4399C15F" w14:textId="52A1CDE4" w:rsidR="009B7BDB" w:rsidRPr="00724239" w:rsidRDefault="004458A8" w:rsidP="007E6D4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Pr>
                <w:rFonts w:asciiTheme="minorHAnsi" w:hAnsiTheme="minorHAnsi" w:cstheme="minorHAnsi"/>
              </w:rPr>
              <w:t>1</w:t>
            </w:r>
            <w:r w:rsidR="009B7BDB">
              <w:rPr>
                <w:rFonts w:asciiTheme="minorHAnsi" w:hAnsiTheme="minorHAnsi" w:cstheme="minorHAnsi"/>
              </w:rPr>
              <w:t>%</w:t>
            </w:r>
          </w:p>
        </w:tc>
        <w:tc>
          <w:tcPr>
            <w:tcW w:w="5310" w:type="dxa"/>
            <w:tcBorders>
              <w:top w:val="single" w:sz="4" w:space="0" w:color="8064A2" w:themeColor="accent4"/>
              <w:left w:val="single" w:sz="4" w:space="0" w:color="8064A2" w:themeColor="accent4"/>
              <w:bottom w:val="single" w:sz="4" w:space="0" w:color="8064A2" w:themeColor="accent4"/>
            </w:tcBorders>
          </w:tcPr>
          <w:p w14:paraId="7C9C2962" w14:textId="16C8C09A" w:rsidR="009B7BDB" w:rsidRPr="00724239" w:rsidRDefault="009B7BDB" w:rsidP="0087553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Pr>
                <w:rFonts w:asciiTheme="minorHAnsi" w:hAnsiTheme="minorHAnsi" w:cstheme="minorHAnsi"/>
              </w:rPr>
              <w:t>COLA offset by decrease in ADA</w:t>
            </w:r>
          </w:p>
        </w:tc>
      </w:tr>
      <w:tr w:rsidR="009B7BDB" w:rsidRPr="00724239" w14:paraId="170524F9" w14:textId="77777777" w:rsidTr="007E6D4D">
        <w:tc>
          <w:tcPr>
            <w:cnfStyle w:val="001000000000" w:firstRow="0" w:lastRow="0" w:firstColumn="1" w:lastColumn="0" w:oddVBand="0" w:evenVBand="0" w:oddHBand="0" w:evenHBand="0" w:firstRowFirstColumn="0" w:firstRowLastColumn="0" w:lastRowFirstColumn="0" w:lastRowLastColumn="0"/>
            <w:tcW w:w="3788" w:type="dxa"/>
            <w:tcBorders>
              <w:top w:val="single" w:sz="4" w:space="0" w:color="8064A2" w:themeColor="accent4"/>
              <w:bottom w:val="single" w:sz="4" w:space="0" w:color="8064A2" w:themeColor="accent4"/>
              <w:right w:val="single" w:sz="4" w:space="0" w:color="8064A2" w:themeColor="accent4"/>
            </w:tcBorders>
          </w:tcPr>
          <w:p w14:paraId="45F34D28" w14:textId="77777777" w:rsidR="009B7BDB" w:rsidRPr="00724239" w:rsidRDefault="009B7BDB" w:rsidP="007E6D4D">
            <w:pPr>
              <w:rPr>
                <w:rFonts w:asciiTheme="minorHAnsi" w:hAnsiTheme="minorHAnsi" w:cstheme="minorHAnsi"/>
              </w:rPr>
            </w:pPr>
            <w:r>
              <w:rPr>
                <w:rFonts w:asciiTheme="minorHAnsi" w:hAnsiTheme="minorHAnsi" w:cstheme="minorHAnsi"/>
              </w:rPr>
              <w:t>FEDERAL REVENUE</w:t>
            </w:r>
          </w:p>
        </w:tc>
        <w:tc>
          <w:tcPr>
            <w:tcW w:w="1877" w:type="dxa"/>
            <w:tcBorders>
              <w:top w:val="single" w:sz="4" w:space="0" w:color="8064A2" w:themeColor="accent4"/>
              <w:left w:val="single" w:sz="4" w:space="0" w:color="8064A2" w:themeColor="accent4"/>
              <w:bottom w:val="single" w:sz="4" w:space="0" w:color="8064A2" w:themeColor="accent4"/>
              <w:right w:val="single" w:sz="4" w:space="0" w:color="8064A2" w:themeColor="accent4"/>
            </w:tcBorders>
          </w:tcPr>
          <w:p w14:paraId="21E3C143" w14:textId="419433FF" w:rsidR="009B7BDB" w:rsidRPr="00724239" w:rsidRDefault="00875538" w:rsidP="007E6D4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Pr>
                <w:rFonts w:asciiTheme="minorHAnsi" w:hAnsiTheme="minorHAnsi" w:cstheme="minorHAnsi"/>
              </w:rPr>
              <w:t>(</w:t>
            </w:r>
            <w:r w:rsidR="004458A8">
              <w:rPr>
                <w:rFonts w:asciiTheme="minorHAnsi" w:hAnsiTheme="minorHAnsi" w:cstheme="minorHAnsi"/>
              </w:rPr>
              <w:t>5</w:t>
            </w:r>
            <w:r w:rsidR="009B7BDB">
              <w:rPr>
                <w:rFonts w:asciiTheme="minorHAnsi" w:hAnsiTheme="minorHAnsi" w:cstheme="minorHAnsi"/>
              </w:rPr>
              <w:t>%)</w:t>
            </w:r>
          </w:p>
        </w:tc>
        <w:tc>
          <w:tcPr>
            <w:tcW w:w="5310" w:type="dxa"/>
            <w:tcBorders>
              <w:top w:val="single" w:sz="4" w:space="0" w:color="8064A2" w:themeColor="accent4"/>
              <w:left w:val="single" w:sz="4" w:space="0" w:color="8064A2" w:themeColor="accent4"/>
              <w:bottom w:val="single" w:sz="4" w:space="0" w:color="8064A2" w:themeColor="accent4"/>
            </w:tcBorders>
          </w:tcPr>
          <w:p w14:paraId="3979F6FD" w14:textId="0658AC59" w:rsidR="009B7BDB" w:rsidRPr="00724239" w:rsidRDefault="00875538" w:rsidP="007E6D4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Pr>
                <w:rFonts w:asciiTheme="minorHAnsi" w:hAnsiTheme="minorHAnsi" w:cstheme="minorHAnsi"/>
              </w:rPr>
              <w:t>L</w:t>
            </w:r>
            <w:r w:rsidR="009B7BDB">
              <w:rPr>
                <w:rFonts w:asciiTheme="minorHAnsi" w:hAnsiTheme="minorHAnsi" w:cstheme="minorHAnsi"/>
              </w:rPr>
              <w:t>ower Title revenue projected</w:t>
            </w:r>
          </w:p>
        </w:tc>
      </w:tr>
      <w:tr w:rsidR="009B7BDB" w:rsidRPr="00724239" w14:paraId="311D4951" w14:textId="77777777" w:rsidTr="007E6D4D">
        <w:tc>
          <w:tcPr>
            <w:cnfStyle w:val="001000000000" w:firstRow="0" w:lastRow="0" w:firstColumn="1" w:lastColumn="0" w:oddVBand="0" w:evenVBand="0" w:oddHBand="0" w:evenHBand="0" w:firstRowFirstColumn="0" w:firstRowLastColumn="0" w:lastRowFirstColumn="0" w:lastRowLastColumn="0"/>
            <w:tcW w:w="3788" w:type="dxa"/>
            <w:tcBorders>
              <w:top w:val="single" w:sz="4" w:space="0" w:color="8064A2" w:themeColor="accent4"/>
              <w:bottom w:val="single" w:sz="4" w:space="0" w:color="8064A2" w:themeColor="accent4"/>
              <w:right w:val="single" w:sz="4" w:space="0" w:color="8064A2" w:themeColor="accent4"/>
            </w:tcBorders>
          </w:tcPr>
          <w:p w14:paraId="3B682EDD" w14:textId="77777777" w:rsidR="009B7BDB" w:rsidRPr="00724239" w:rsidRDefault="009B7BDB" w:rsidP="007E6D4D">
            <w:pPr>
              <w:rPr>
                <w:rFonts w:asciiTheme="minorHAnsi" w:hAnsiTheme="minorHAnsi" w:cstheme="minorHAnsi"/>
              </w:rPr>
            </w:pPr>
            <w:r>
              <w:rPr>
                <w:rFonts w:asciiTheme="minorHAnsi" w:hAnsiTheme="minorHAnsi" w:cstheme="minorHAnsi"/>
              </w:rPr>
              <w:t>OTHER STATE REVENUE</w:t>
            </w:r>
          </w:p>
        </w:tc>
        <w:tc>
          <w:tcPr>
            <w:tcW w:w="1877" w:type="dxa"/>
            <w:tcBorders>
              <w:top w:val="single" w:sz="4" w:space="0" w:color="8064A2" w:themeColor="accent4"/>
              <w:left w:val="single" w:sz="4" w:space="0" w:color="8064A2" w:themeColor="accent4"/>
              <w:bottom w:val="single" w:sz="4" w:space="0" w:color="8064A2" w:themeColor="accent4"/>
              <w:right w:val="single" w:sz="4" w:space="0" w:color="8064A2" w:themeColor="accent4"/>
            </w:tcBorders>
          </w:tcPr>
          <w:p w14:paraId="26DA95ED" w14:textId="03B044C6" w:rsidR="009B7BDB" w:rsidRPr="00724239" w:rsidRDefault="009B7BDB" w:rsidP="0087553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Pr>
                <w:rFonts w:asciiTheme="minorHAnsi" w:hAnsiTheme="minorHAnsi" w:cstheme="minorHAnsi"/>
              </w:rPr>
              <w:t>(</w:t>
            </w:r>
            <w:r w:rsidR="004458A8">
              <w:rPr>
                <w:rFonts w:asciiTheme="minorHAnsi" w:hAnsiTheme="minorHAnsi" w:cstheme="minorHAnsi"/>
              </w:rPr>
              <w:t>9</w:t>
            </w:r>
            <w:r>
              <w:rPr>
                <w:rFonts w:asciiTheme="minorHAnsi" w:hAnsiTheme="minorHAnsi" w:cstheme="minorHAnsi"/>
              </w:rPr>
              <w:t>%)</w:t>
            </w:r>
          </w:p>
        </w:tc>
        <w:tc>
          <w:tcPr>
            <w:tcW w:w="5310" w:type="dxa"/>
            <w:tcBorders>
              <w:top w:val="single" w:sz="4" w:space="0" w:color="8064A2" w:themeColor="accent4"/>
              <w:left w:val="single" w:sz="4" w:space="0" w:color="8064A2" w:themeColor="accent4"/>
              <w:bottom w:val="single" w:sz="4" w:space="0" w:color="8064A2" w:themeColor="accent4"/>
            </w:tcBorders>
          </w:tcPr>
          <w:p w14:paraId="2AB65D12" w14:textId="248E20D1" w:rsidR="009B7BDB" w:rsidRPr="00724239" w:rsidRDefault="00875538" w:rsidP="007E6D4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Pr>
                <w:rFonts w:asciiTheme="minorHAnsi" w:hAnsiTheme="minorHAnsi" w:cstheme="minorHAnsi"/>
              </w:rPr>
              <w:t>O</w:t>
            </w:r>
            <w:r w:rsidR="009B7BDB">
              <w:rPr>
                <w:rFonts w:asciiTheme="minorHAnsi" w:hAnsiTheme="minorHAnsi" w:cstheme="minorHAnsi"/>
              </w:rPr>
              <w:t>ne</w:t>
            </w:r>
            <w:r w:rsidR="00A576CF">
              <w:rPr>
                <w:rFonts w:asciiTheme="minorHAnsi" w:hAnsiTheme="minorHAnsi" w:cstheme="minorHAnsi"/>
              </w:rPr>
              <w:t>-</w:t>
            </w:r>
            <w:r w:rsidR="009B7BDB">
              <w:rPr>
                <w:rFonts w:asciiTheme="minorHAnsi" w:hAnsiTheme="minorHAnsi" w:cstheme="minorHAnsi"/>
              </w:rPr>
              <w:t>time grants and other one</w:t>
            </w:r>
            <w:r w:rsidR="00A576CF">
              <w:rPr>
                <w:rFonts w:asciiTheme="minorHAnsi" w:hAnsiTheme="minorHAnsi" w:cstheme="minorHAnsi"/>
              </w:rPr>
              <w:t>-</w:t>
            </w:r>
            <w:r w:rsidR="009B7BDB">
              <w:rPr>
                <w:rFonts w:asciiTheme="minorHAnsi" w:hAnsiTheme="minorHAnsi" w:cstheme="minorHAnsi"/>
              </w:rPr>
              <w:t>time funds expire</w:t>
            </w:r>
            <w:r>
              <w:rPr>
                <w:rFonts w:asciiTheme="minorHAnsi" w:hAnsiTheme="minorHAnsi" w:cstheme="minorHAnsi"/>
              </w:rPr>
              <w:t>, lower ADA reduces funding</w:t>
            </w:r>
          </w:p>
        </w:tc>
      </w:tr>
      <w:tr w:rsidR="009B7BDB" w:rsidRPr="00724239" w14:paraId="5019977B" w14:textId="77777777" w:rsidTr="007E6D4D">
        <w:tc>
          <w:tcPr>
            <w:cnfStyle w:val="001000000000" w:firstRow="0" w:lastRow="0" w:firstColumn="1" w:lastColumn="0" w:oddVBand="0" w:evenVBand="0" w:oddHBand="0" w:evenHBand="0" w:firstRowFirstColumn="0" w:firstRowLastColumn="0" w:lastRowFirstColumn="0" w:lastRowLastColumn="0"/>
            <w:tcW w:w="3788" w:type="dxa"/>
            <w:tcBorders>
              <w:top w:val="single" w:sz="4" w:space="0" w:color="8064A2" w:themeColor="accent4"/>
              <w:bottom w:val="single" w:sz="4" w:space="0" w:color="8064A2" w:themeColor="accent4"/>
              <w:right w:val="single" w:sz="4" w:space="0" w:color="8064A2" w:themeColor="accent4"/>
            </w:tcBorders>
          </w:tcPr>
          <w:p w14:paraId="4B9270BB" w14:textId="77777777" w:rsidR="009B7BDB" w:rsidRPr="00724239" w:rsidRDefault="009B7BDB" w:rsidP="007E6D4D">
            <w:pPr>
              <w:rPr>
                <w:rFonts w:asciiTheme="minorHAnsi" w:hAnsiTheme="minorHAnsi" w:cstheme="minorHAnsi"/>
              </w:rPr>
            </w:pPr>
            <w:r>
              <w:rPr>
                <w:rFonts w:asciiTheme="minorHAnsi" w:hAnsiTheme="minorHAnsi" w:cstheme="minorHAnsi"/>
              </w:rPr>
              <w:t>LOCAL REVENUE</w:t>
            </w:r>
          </w:p>
        </w:tc>
        <w:tc>
          <w:tcPr>
            <w:tcW w:w="1877" w:type="dxa"/>
            <w:tcBorders>
              <w:top w:val="single" w:sz="4" w:space="0" w:color="8064A2" w:themeColor="accent4"/>
              <w:left w:val="single" w:sz="4" w:space="0" w:color="8064A2" w:themeColor="accent4"/>
              <w:bottom w:val="single" w:sz="4" w:space="0" w:color="8064A2" w:themeColor="accent4"/>
              <w:right w:val="single" w:sz="4" w:space="0" w:color="8064A2" w:themeColor="accent4"/>
            </w:tcBorders>
          </w:tcPr>
          <w:p w14:paraId="4BFB9AA3" w14:textId="07BE4840" w:rsidR="009B7BDB" w:rsidRPr="00724239" w:rsidRDefault="009B7BDB" w:rsidP="0087553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Pr>
                <w:rFonts w:asciiTheme="minorHAnsi" w:hAnsiTheme="minorHAnsi" w:cstheme="minorHAnsi"/>
              </w:rPr>
              <w:t>(</w:t>
            </w:r>
            <w:r w:rsidR="004458A8">
              <w:rPr>
                <w:rFonts w:asciiTheme="minorHAnsi" w:hAnsiTheme="minorHAnsi" w:cstheme="minorHAnsi"/>
              </w:rPr>
              <w:t>5</w:t>
            </w:r>
            <w:r>
              <w:rPr>
                <w:rFonts w:asciiTheme="minorHAnsi" w:hAnsiTheme="minorHAnsi" w:cstheme="minorHAnsi"/>
              </w:rPr>
              <w:t>%)</w:t>
            </w:r>
          </w:p>
        </w:tc>
        <w:tc>
          <w:tcPr>
            <w:tcW w:w="5310" w:type="dxa"/>
            <w:tcBorders>
              <w:top w:val="single" w:sz="4" w:space="0" w:color="8064A2" w:themeColor="accent4"/>
              <w:left w:val="single" w:sz="4" w:space="0" w:color="8064A2" w:themeColor="accent4"/>
              <w:bottom w:val="single" w:sz="4" w:space="0" w:color="8064A2" w:themeColor="accent4"/>
            </w:tcBorders>
          </w:tcPr>
          <w:p w14:paraId="0E683DDA" w14:textId="53E5B567" w:rsidR="009B7BDB" w:rsidRPr="00724239" w:rsidRDefault="009B7BDB" w:rsidP="007E6D4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Pr>
                <w:rFonts w:asciiTheme="minorHAnsi" w:hAnsiTheme="minorHAnsi" w:cstheme="minorHAnsi"/>
              </w:rPr>
              <w:t>Decrease in SELPA payment</w:t>
            </w:r>
            <w:r w:rsidR="00875538">
              <w:rPr>
                <w:rFonts w:asciiTheme="minorHAnsi" w:hAnsiTheme="minorHAnsi" w:cstheme="minorHAnsi"/>
              </w:rPr>
              <w:t xml:space="preserve">, decrease in interest earned, </w:t>
            </w:r>
            <w:r w:rsidR="009213E7">
              <w:rPr>
                <w:rFonts w:asciiTheme="minorHAnsi" w:hAnsiTheme="minorHAnsi" w:cstheme="minorHAnsi"/>
              </w:rPr>
              <w:t>2</w:t>
            </w:r>
            <w:r>
              <w:rPr>
                <w:rFonts w:asciiTheme="minorHAnsi" w:hAnsiTheme="minorHAnsi" w:cstheme="minorHAnsi"/>
              </w:rPr>
              <w:t>% increase in transportation contract</w:t>
            </w:r>
          </w:p>
        </w:tc>
      </w:tr>
      <w:tr w:rsidR="009B7BDB" w:rsidRPr="00724239" w14:paraId="2CD3D47B" w14:textId="77777777" w:rsidTr="007E6D4D">
        <w:tc>
          <w:tcPr>
            <w:cnfStyle w:val="001000000000" w:firstRow="0" w:lastRow="0" w:firstColumn="1" w:lastColumn="0" w:oddVBand="0" w:evenVBand="0" w:oddHBand="0" w:evenHBand="0" w:firstRowFirstColumn="0" w:firstRowLastColumn="0" w:lastRowFirstColumn="0" w:lastRowLastColumn="0"/>
            <w:tcW w:w="3788" w:type="dxa"/>
            <w:tcBorders>
              <w:top w:val="single" w:sz="4" w:space="0" w:color="8064A2" w:themeColor="accent4"/>
              <w:bottom w:val="single" w:sz="4" w:space="0" w:color="8064A2" w:themeColor="accent4"/>
              <w:right w:val="single" w:sz="4" w:space="0" w:color="8064A2" w:themeColor="accent4"/>
            </w:tcBorders>
          </w:tcPr>
          <w:p w14:paraId="00D527DF" w14:textId="77777777" w:rsidR="009B7BDB" w:rsidRPr="00724239" w:rsidRDefault="009B7BDB" w:rsidP="007E6D4D">
            <w:pPr>
              <w:jc w:val="center"/>
              <w:rPr>
                <w:rFonts w:asciiTheme="minorHAnsi" w:hAnsiTheme="minorHAnsi" w:cstheme="minorHAnsi"/>
              </w:rPr>
            </w:pPr>
            <w:r>
              <w:rPr>
                <w:rFonts w:asciiTheme="minorHAnsi" w:hAnsiTheme="minorHAnsi" w:cstheme="minorHAnsi"/>
              </w:rPr>
              <w:lastRenderedPageBreak/>
              <w:t>EXPENDITURES</w:t>
            </w:r>
          </w:p>
        </w:tc>
        <w:tc>
          <w:tcPr>
            <w:tcW w:w="1877" w:type="dxa"/>
            <w:tcBorders>
              <w:top w:val="single" w:sz="4" w:space="0" w:color="8064A2" w:themeColor="accent4"/>
              <w:left w:val="single" w:sz="4" w:space="0" w:color="8064A2" w:themeColor="accent4"/>
              <w:bottom w:val="single" w:sz="4" w:space="0" w:color="8064A2" w:themeColor="accent4"/>
              <w:right w:val="single" w:sz="4" w:space="0" w:color="8064A2" w:themeColor="accent4"/>
            </w:tcBorders>
          </w:tcPr>
          <w:p w14:paraId="0C6755DB" w14:textId="6F7D48A5" w:rsidR="009B7BDB" w:rsidRPr="00724239" w:rsidRDefault="00F71B98" w:rsidP="007E6D4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Pr>
                <w:rFonts w:asciiTheme="minorHAnsi" w:hAnsiTheme="minorHAnsi" w:cstheme="minorHAnsi"/>
              </w:rPr>
              <w:t>0</w:t>
            </w:r>
            <w:r w:rsidR="009B7BDB">
              <w:rPr>
                <w:rFonts w:asciiTheme="minorHAnsi" w:hAnsiTheme="minorHAnsi" w:cstheme="minorHAnsi"/>
              </w:rPr>
              <w:t>%</w:t>
            </w:r>
          </w:p>
        </w:tc>
        <w:tc>
          <w:tcPr>
            <w:tcW w:w="5310" w:type="dxa"/>
            <w:tcBorders>
              <w:top w:val="single" w:sz="4" w:space="0" w:color="8064A2" w:themeColor="accent4"/>
              <w:left w:val="single" w:sz="4" w:space="0" w:color="8064A2" w:themeColor="accent4"/>
              <w:bottom w:val="single" w:sz="4" w:space="0" w:color="8064A2" w:themeColor="accent4"/>
            </w:tcBorders>
          </w:tcPr>
          <w:p w14:paraId="73555CBE" w14:textId="77777777" w:rsidR="009B7BDB" w:rsidRPr="00724239" w:rsidRDefault="009B7BDB" w:rsidP="007E6D4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tc>
      </w:tr>
      <w:tr w:rsidR="009B7BDB" w:rsidRPr="00724239" w14:paraId="23F69CB6" w14:textId="77777777" w:rsidTr="007E6D4D">
        <w:tc>
          <w:tcPr>
            <w:cnfStyle w:val="001000000000" w:firstRow="0" w:lastRow="0" w:firstColumn="1" w:lastColumn="0" w:oddVBand="0" w:evenVBand="0" w:oddHBand="0" w:evenHBand="0" w:firstRowFirstColumn="0" w:firstRowLastColumn="0" w:lastRowFirstColumn="0" w:lastRowLastColumn="0"/>
            <w:tcW w:w="3788" w:type="dxa"/>
            <w:tcBorders>
              <w:top w:val="single" w:sz="4" w:space="0" w:color="8064A2" w:themeColor="accent4"/>
              <w:bottom w:val="single" w:sz="4" w:space="0" w:color="8064A2" w:themeColor="accent4"/>
              <w:right w:val="single" w:sz="4" w:space="0" w:color="8064A2" w:themeColor="accent4"/>
            </w:tcBorders>
          </w:tcPr>
          <w:p w14:paraId="558B40AF" w14:textId="77777777" w:rsidR="009B7BDB" w:rsidRDefault="009B7BDB" w:rsidP="007E6D4D">
            <w:pPr>
              <w:rPr>
                <w:rFonts w:asciiTheme="minorHAnsi" w:hAnsiTheme="minorHAnsi" w:cstheme="minorHAnsi"/>
              </w:rPr>
            </w:pPr>
            <w:r>
              <w:rPr>
                <w:rFonts w:asciiTheme="minorHAnsi" w:hAnsiTheme="minorHAnsi" w:cstheme="minorHAnsi"/>
              </w:rPr>
              <w:t>CERTIFICATED SALARIES</w:t>
            </w:r>
          </w:p>
        </w:tc>
        <w:tc>
          <w:tcPr>
            <w:tcW w:w="1877" w:type="dxa"/>
            <w:tcBorders>
              <w:top w:val="single" w:sz="4" w:space="0" w:color="8064A2" w:themeColor="accent4"/>
              <w:left w:val="single" w:sz="4" w:space="0" w:color="8064A2" w:themeColor="accent4"/>
              <w:bottom w:val="single" w:sz="4" w:space="0" w:color="8064A2" w:themeColor="accent4"/>
              <w:right w:val="single" w:sz="4" w:space="0" w:color="8064A2" w:themeColor="accent4"/>
            </w:tcBorders>
          </w:tcPr>
          <w:p w14:paraId="5A3D56C9" w14:textId="6AF22A14" w:rsidR="009B7BDB" w:rsidRPr="00724239" w:rsidRDefault="009B7BDB" w:rsidP="007E6D4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Pr>
                <w:rFonts w:asciiTheme="minorHAnsi" w:hAnsiTheme="minorHAnsi" w:cstheme="minorHAnsi"/>
              </w:rPr>
              <w:t>1%</w:t>
            </w:r>
          </w:p>
        </w:tc>
        <w:tc>
          <w:tcPr>
            <w:tcW w:w="5310" w:type="dxa"/>
            <w:tcBorders>
              <w:top w:val="single" w:sz="4" w:space="0" w:color="8064A2" w:themeColor="accent4"/>
              <w:left w:val="single" w:sz="4" w:space="0" w:color="8064A2" w:themeColor="accent4"/>
              <w:bottom w:val="single" w:sz="4" w:space="0" w:color="8064A2" w:themeColor="accent4"/>
            </w:tcBorders>
          </w:tcPr>
          <w:p w14:paraId="7E37355B" w14:textId="77777777" w:rsidR="009B7BDB" w:rsidRDefault="009B7BDB" w:rsidP="007E6D4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Pr>
                <w:rFonts w:asciiTheme="minorHAnsi" w:hAnsiTheme="minorHAnsi" w:cstheme="minorHAnsi"/>
              </w:rPr>
              <w:t>Step &amp; Column included: 1.6%</w:t>
            </w:r>
          </w:p>
          <w:p w14:paraId="3580A996" w14:textId="6B411D43" w:rsidR="009B7BDB" w:rsidRPr="00724239" w:rsidRDefault="00F71B98" w:rsidP="007E6D4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Pr>
                <w:rFonts w:asciiTheme="minorHAnsi" w:hAnsiTheme="minorHAnsi" w:cstheme="minorHAnsi"/>
              </w:rPr>
              <w:t>0</w:t>
            </w:r>
            <w:r w:rsidR="00156A02">
              <w:rPr>
                <w:rFonts w:asciiTheme="minorHAnsi" w:hAnsiTheme="minorHAnsi" w:cstheme="minorHAnsi"/>
              </w:rPr>
              <w:t xml:space="preserve"> </w:t>
            </w:r>
            <w:r>
              <w:rPr>
                <w:rFonts w:asciiTheme="minorHAnsi" w:hAnsiTheme="minorHAnsi" w:cstheme="minorHAnsi"/>
              </w:rPr>
              <w:t>retirements or reductions</w:t>
            </w:r>
          </w:p>
        </w:tc>
      </w:tr>
      <w:tr w:rsidR="009B7BDB" w:rsidRPr="00724239" w14:paraId="01B2768C" w14:textId="77777777" w:rsidTr="007E6D4D">
        <w:tc>
          <w:tcPr>
            <w:cnfStyle w:val="001000000000" w:firstRow="0" w:lastRow="0" w:firstColumn="1" w:lastColumn="0" w:oddVBand="0" w:evenVBand="0" w:oddHBand="0" w:evenHBand="0" w:firstRowFirstColumn="0" w:firstRowLastColumn="0" w:lastRowFirstColumn="0" w:lastRowLastColumn="0"/>
            <w:tcW w:w="3788" w:type="dxa"/>
            <w:tcBorders>
              <w:top w:val="single" w:sz="4" w:space="0" w:color="8064A2" w:themeColor="accent4"/>
              <w:bottom w:val="single" w:sz="4" w:space="0" w:color="8064A2" w:themeColor="accent4"/>
              <w:right w:val="single" w:sz="4" w:space="0" w:color="8064A2" w:themeColor="accent4"/>
            </w:tcBorders>
          </w:tcPr>
          <w:p w14:paraId="46E6B4F4" w14:textId="77777777" w:rsidR="009B7BDB" w:rsidRDefault="009B7BDB" w:rsidP="007E6D4D">
            <w:pPr>
              <w:rPr>
                <w:rFonts w:asciiTheme="minorHAnsi" w:hAnsiTheme="minorHAnsi" w:cstheme="minorHAnsi"/>
              </w:rPr>
            </w:pPr>
            <w:r>
              <w:rPr>
                <w:rFonts w:asciiTheme="minorHAnsi" w:hAnsiTheme="minorHAnsi" w:cstheme="minorHAnsi"/>
              </w:rPr>
              <w:t>CLASSIFIED SALARIES</w:t>
            </w:r>
          </w:p>
        </w:tc>
        <w:tc>
          <w:tcPr>
            <w:tcW w:w="1877" w:type="dxa"/>
            <w:tcBorders>
              <w:top w:val="single" w:sz="4" w:space="0" w:color="8064A2" w:themeColor="accent4"/>
              <w:left w:val="single" w:sz="4" w:space="0" w:color="8064A2" w:themeColor="accent4"/>
              <w:bottom w:val="single" w:sz="4" w:space="0" w:color="8064A2" w:themeColor="accent4"/>
              <w:right w:val="single" w:sz="4" w:space="0" w:color="8064A2" w:themeColor="accent4"/>
            </w:tcBorders>
          </w:tcPr>
          <w:p w14:paraId="1BB8CF62" w14:textId="59C09471" w:rsidR="009B7BDB" w:rsidRPr="00724239" w:rsidRDefault="00875538" w:rsidP="007E6D4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Pr>
                <w:rFonts w:asciiTheme="minorHAnsi" w:hAnsiTheme="minorHAnsi" w:cstheme="minorHAnsi"/>
              </w:rPr>
              <w:t>2</w:t>
            </w:r>
            <w:r w:rsidR="009B7BDB">
              <w:rPr>
                <w:rFonts w:asciiTheme="minorHAnsi" w:hAnsiTheme="minorHAnsi" w:cstheme="minorHAnsi"/>
              </w:rPr>
              <w:t>%</w:t>
            </w:r>
          </w:p>
        </w:tc>
        <w:tc>
          <w:tcPr>
            <w:tcW w:w="5310" w:type="dxa"/>
            <w:tcBorders>
              <w:top w:val="single" w:sz="4" w:space="0" w:color="8064A2" w:themeColor="accent4"/>
              <w:left w:val="single" w:sz="4" w:space="0" w:color="8064A2" w:themeColor="accent4"/>
              <w:bottom w:val="single" w:sz="4" w:space="0" w:color="8064A2" w:themeColor="accent4"/>
            </w:tcBorders>
          </w:tcPr>
          <w:p w14:paraId="1BF894CE" w14:textId="47F57F25" w:rsidR="009B7BDB" w:rsidRDefault="00875538" w:rsidP="007E6D4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Pr>
                <w:rFonts w:asciiTheme="minorHAnsi" w:hAnsiTheme="minorHAnsi" w:cstheme="minorHAnsi"/>
              </w:rPr>
              <w:t>Step &amp; Column included: 2</w:t>
            </w:r>
            <w:r w:rsidR="009B7BDB">
              <w:rPr>
                <w:rFonts w:asciiTheme="minorHAnsi" w:hAnsiTheme="minorHAnsi" w:cstheme="minorHAnsi"/>
              </w:rPr>
              <w:t>%</w:t>
            </w:r>
          </w:p>
          <w:p w14:paraId="2A717123" w14:textId="301B8536" w:rsidR="009B7BDB" w:rsidRDefault="009B7BDB" w:rsidP="007E6D4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6A3FCD">
              <w:rPr>
                <w:rFonts w:asciiTheme="minorHAnsi" w:hAnsiTheme="minorHAnsi" w:cstheme="minorHAnsi"/>
              </w:rPr>
              <w:t>Positions moved from restricted to unrestricted as fund</w:t>
            </w:r>
            <w:r>
              <w:rPr>
                <w:rFonts w:asciiTheme="minorHAnsi" w:hAnsiTheme="minorHAnsi" w:cstheme="minorHAnsi"/>
              </w:rPr>
              <w:t>s</w:t>
            </w:r>
            <w:r w:rsidRPr="006A3FCD">
              <w:rPr>
                <w:rFonts w:asciiTheme="minorHAnsi" w:hAnsiTheme="minorHAnsi" w:cstheme="minorHAnsi"/>
              </w:rPr>
              <w:t xml:space="preserve"> expire</w:t>
            </w:r>
            <w:r>
              <w:rPr>
                <w:rFonts w:asciiTheme="minorHAnsi" w:hAnsiTheme="minorHAnsi" w:cstheme="minorHAnsi"/>
              </w:rPr>
              <w:t xml:space="preserve"> </w:t>
            </w:r>
          </w:p>
          <w:p w14:paraId="5D0E1E6F" w14:textId="77777777" w:rsidR="009B7BDB" w:rsidRPr="00724239" w:rsidRDefault="009B7BDB" w:rsidP="007E6D4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Pr>
                <w:rFonts w:asciiTheme="minorHAnsi" w:hAnsiTheme="minorHAnsi" w:cstheme="minorHAnsi"/>
              </w:rPr>
              <w:t>No projected layoffs, reductions, or retirements</w:t>
            </w:r>
          </w:p>
        </w:tc>
      </w:tr>
      <w:tr w:rsidR="009B7BDB" w:rsidRPr="00724239" w14:paraId="7D3BC0DF" w14:textId="77777777" w:rsidTr="007E6D4D">
        <w:tc>
          <w:tcPr>
            <w:cnfStyle w:val="001000000000" w:firstRow="0" w:lastRow="0" w:firstColumn="1" w:lastColumn="0" w:oddVBand="0" w:evenVBand="0" w:oddHBand="0" w:evenHBand="0" w:firstRowFirstColumn="0" w:firstRowLastColumn="0" w:lastRowFirstColumn="0" w:lastRowLastColumn="0"/>
            <w:tcW w:w="3788" w:type="dxa"/>
            <w:tcBorders>
              <w:top w:val="single" w:sz="4" w:space="0" w:color="8064A2" w:themeColor="accent4"/>
              <w:bottom w:val="single" w:sz="4" w:space="0" w:color="8064A2" w:themeColor="accent4"/>
              <w:right w:val="single" w:sz="4" w:space="0" w:color="8064A2" w:themeColor="accent4"/>
            </w:tcBorders>
          </w:tcPr>
          <w:p w14:paraId="367A93C1" w14:textId="77777777" w:rsidR="009B7BDB" w:rsidRDefault="009B7BDB" w:rsidP="007E6D4D">
            <w:pPr>
              <w:rPr>
                <w:rFonts w:asciiTheme="minorHAnsi" w:hAnsiTheme="minorHAnsi" w:cstheme="minorHAnsi"/>
              </w:rPr>
            </w:pPr>
            <w:r>
              <w:rPr>
                <w:rFonts w:asciiTheme="minorHAnsi" w:hAnsiTheme="minorHAnsi" w:cstheme="minorHAnsi"/>
              </w:rPr>
              <w:t>BENEFITS</w:t>
            </w:r>
          </w:p>
        </w:tc>
        <w:tc>
          <w:tcPr>
            <w:tcW w:w="1877" w:type="dxa"/>
            <w:tcBorders>
              <w:top w:val="single" w:sz="4" w:space="0" w:color="8064A2" w:themeColor="accent4"/>
              <w:left w:val="single" w:sz="4" w:space="0" w:color="8064A2" w:themeColor="accent4"/>
              <w:bottom w:val="single" w:sz="4" w:space="0" w:color="8064A2" w:themeColor="accent4"/>
              <w:right w:val="single" w:sz="4" w:space="0" w:color="8064A2" w:themeColor="accent4"/>
            </w:tcBorders>
          </w:tcPr>
          <w:p w14:paraId="1783241E" w14:textId="5B80BFE3" w:rsidR="009B7BDB" w:rsidRPr="00724239" w:rsidRDefault="00875538" w:rsidP="007E6D4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Pr>
                <w:rFonts w:asciiTheme="minorHAnsi" w:hAnsiTheme="minorHAnsi" w:cstheme="minorHAnsi"/>
              </w:rPr>
              <w:t>1</w:t>
            </w:r>
            <w:r w:rsidR="009B7BDB">
              <w:rPr>
                <w:rFonts w:asciiTheme="minorHAnsi" w:hAnsiTheme="minorHAnsi" w:cstheme="minorHAnsi"/>
              </w:rPr>
              <w:t>%</w:t>
            </w:r>
          </w:p>
        </w:tc>
        <w:tc>
          <w:tcPr>
            <w:tcW w:w="5310" w:type="dxa"/>
            <w:tcBorders>
              <w:top w:val="single" w:sz="4" w:space="0" w:color="8064A2" w:themeColor="accent4"/>
              <w:left w:val="single" w:sz="4" w:space="0" w:color="8064A2" w:themeColor="accent4"/>
              <w:bottom w:val="single" w:sz="4" w:space="0" w:color="8064A2" w:themeColor="accent4"/>
            </w:tcBorders>
          </w:tcPr>
          <w:p w14:paraId="210CA5A7" w14:textId="4284E85F" w:rsidR="009B7BDB" w:rsidRPr="00724239" w:rsidRDefault="009B7BDB" w:rsidP="007E6D4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Pr>
                <w:rFonts w:asciiTheme="minorHAnsi" w:hAnsiTheme="minorHAnsi" w:cstheme="minorHAnsi"/>
              </w:rPr>
              <w:t xml:space="preserve">Adjust for salary </w:t>
            </w:r>
            <w:r w:rsidR="000F2186">
              <w:rPr>
                <w:rFonts w:asciiTheme="minorHAnsi" w:hAnsiTheme="minorHAnsi" w:cstheme="minorHAnsi"/>
              </w:rPr>
              <w:t>changes</w:t>
            </w:r>
            <w:r>
              <w:rPr>
                <w:rFonts w:asciiTheme="minorHAnsi" w:hAnsiTheme="minorHAnsi" w:cstheme="minorHAnsi"/>
              </w:rPr>
              <w:t xml:space="preserve"> above</w:t>
            </w:r>
          </w:p>
        </w:tc>
      </w:tr>
      <w:tr w:rsidR="009B7BDB" w:rsidRPr="00724239" w14:paraId="513DC3C9" w14:textId="77777777" w:rsidTr="007E6D4D">
        <w:tc>
          <w:tcPr>
            <w:cnfStyle w:val="001000000000" w:firstRow="0" w:lastRow="0" w:firstColumn="1" w:lastColumn="0" w:oddVBand="0" w:evenVBand="0" w:oddHBand="0" w:evenHBand="0" w:firstRowFirstColumn="0" w:firstRowLastColumn="0" w:lastRowFirstColumn="0" w:lastRowLastColumn="0"/>
            <w:tcW w:w="3788" w:type="dxa"/>
            <w:tcBorders>
              <w:top w:val="single" w:sz="4" w:space="0" w:color="8064A2" w:themeColor="accent4"/>
              <w:bottom w:val="single" w:sz="4" w:space="0" w:color="8064A2" w:themeColor="accent4"/>
              <w:right w:val="single" w:sz="4" w:space="0" w:color="8064A2" w:themeColor="accent4"/>
            </w:tcBorders>
          </w:tcPr>
          <w:p w14:paraId="7863169B" w14:textId="77777777" w:rsidR="009B7BDB" w:rsidRDefault="009B7BDB" w:rsidP="007E6D4D">
            <w:pPr>
              <w:rPr>
                <w:rFonts w:asciiTheme="minorHAnsi" w:hAnsiTheme="minorHAnsi" w:cstheme="minorHAnsi"/>
              </w:rPr>
            </w:pPr>
            <w:r>
              <w:rPr>
                <w:rFonts w:asciiTheme="minorHAnsi" w:hAnsiTheme="minorHAnsi" w:cstheme="minorHAnsi"/>
              </w:rPr>
              <w:t>BOOKS AND SUPPLIES</w:t>
            </w:r>
          </w:p>
        </w:tc>
        <w:tc>
          <w:tcPr>
            <w:tcW w:w="1877" w:type="dxa"/>
            <w:tcBorders>
              <w:top w:val="single" w:sz="4" w:space="0" w:color="8064A2" w:themeColor="accent4"/>
              <w:left w:val="single" w:sz="4" w:space="0" w:color="8064A2" w:themeColor="accent4"/>
              <w:bottom w:val="single" w:sz="4" w:space="0" w:color="8064A2" w:themeColor="accent4"/>
              <w:right w:val="single" w:sz="4" w:space="0" w:color="8064A2" w:themeColor="accent4"/>
            </w:tcBorders>
          </w:tcPr>
          <w:p w14:paraId="0C673238" w14:textId="231DCC25" w:rsidR="009B7BDB" w:rsidRPr="00724239" w:rsidRDefault="00F71B98" w:rsidP="007E6D4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Pr>
                <w:rFonts w:asciiTheme="minorHAnsi" w:hAnsiTheme="minorHAnsi" w:cstheme="minorHAnsi"/>
              </w:rPr>
              <w:t>0%</w:t>
            </w:r>
          </w:p>
        </w:tc>
        <w:tc>
          <w:tcPr>
            <w:tcW w:w="5310" w:type="dxa"/>
            <w:tcBorders>
              <w:top w:val="single" w:sz="4" w:space="0" w:color="8064A2" w:themeColor="accent4"/>
              <w:left w:val="single" w:sz="4" w:space="0" w:color="8064A2" w:themeColor="accent4"/>
              <w:bottom w:val="single" w:sz="4" w:space="0" w:color="8064A2" w:themeColor="accent4"/>
            </w:tcBorders>
          </w:tcPr>
          <w:p w14:paraId="6DFE5633" w14:textId="77777777" w:rsidR="009B7BDB" w:rsidRPr="00724239" w:rsidRDefault="009B7BDB" w:rsidP="007E6D4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Pr>
                <w:rFonts w:asciiTheme="minorHAnsi" w:hAnsiTheme="minorHAnsi" w:cstheme="minorHAnsi"/>
              </w:rPr>
              <w:t>Decreased as one time expenditures from one time CTE funding expires</w:t>
            </w:r>
          </w:p>
        </w:tc>
      </w:tr>
      <w:tr w:rsidR="009B7BDB" w:rsidRPr="00724239" w14:paraId="5C89EE81" w14:textId="77777777" w:rsidTr="007E6D4D">
        <w:tc>
          <w:tcPr>
            <w:cnfStyle w:val="001000000000" w:firstRow="0" w:lastRow="0" w:firstColumn="1" w:lastColumn="0" w:oddVBand="0" w:evenVBand="0" w:oddHBand="0" w:evenHBand="0" w:firstRowFirstColumn="0" w:firstRowLastColumn="0" w:lastRowFirstColumn="0" w:lastRowLastColumn="0"/>
            <w:tcW w:w="3788" w:type="dxa"/>
            <w:tcBorders>
              <w:top w:val="single" w:sz="4" w:space="0" w:color="8064A2" w:themeColor="accent4"/>
              <w:bottom w:val="single" w:sz="4" w:space="0" w:color="8064A2" w:themeColor="accent4"/>
              <w:right w:val="single" w:sz="4" w:space="0" w:color="8064A2" w:themeColor="accent4"/>
            </w:tcBorders>
          </w:tcPr>
          <w:p w14:paraId="498CC72B" w14:textId="77777777" w:rsidR="009B7BDB" w:rsidRDefault="009B7BDB" w:rsidP="007E6D4D">
            <w:pPr>
              <w:rPr>
                <w:rFonts w:asciiTheme="minorHAnsi" w:hAnsiTheme="minorHAnsi" w:cstheme="minorHAnsi"/>
              </w:rPr>
            </w:pPr>
            <w:r>
              <w:rPr>
                <w:rFonts w:asciiTheme="minorHAnsi" w:hAnsiTheme="minorHAnsi" w:cstheme="minorHAnsi"/>
              </w:rPr>
              <w:t>CONTRACTS AND SERVICES</w:t>
            </w:r>
          </w:p>
        </w:tc>
        <w:tc>
          <w:tcPr>
            <w:tcW w:w="1877" w:type="dxa"/>
            <w:tcBorders>
              <w:top w:val="single" w:sz="4" w:space="0" w:color="8064A2" w:themeColor="accent4"/>
              <w:left w:val="single" w:sz="4" w:space="0" w:color="8064A2" w:themeColor="accent4"/>
              <w:bottom w:val="single" w:sz="4" w:space="0" w:color="8064A2" w:themeColor="accent4"/>
              <w:right w:val="single" w:sz="4" w:space="0" w:color="8064A2" w:themeColor="accent4"/>
            </w:tcBorders>
          </w:tcPr>
          <w:p w14:paraId="38C18B99" w14:textId="0461CFC3" w:rsidR="009B7BDB" w:rsidRPr="00724239" w:rsidRDefault="00F71B98" w:rsidP="007E6D4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Pr>
                <w:rFonts w:asciiTheme="minorHAnsi" w:hAnsiTheme="minorHAnsi" w:cstheme="minorHAnsi"/>
              </w:rPr>
              <w:t>(6</w:t>
            </w:r>
            <w:r w:rsidR="009B7BDB">
              <w:rPr>
                <w:rFonts w:asciiTheme="minorHAnsi" w:hAnsiTheme="minorHAnsi" w:cstheme="minorHAnsi"/>
              </w:rPr>
              <w:t>%</w:t>
            </w:r>
            <w:r>
              <w:rPr>
                <w:rFonts w:asciiTheme="minorHAnsi" w:hAnsiTheme="minorHAnsi" w:cstheme="minorHAnsi"/>
              </w:rPr>
              <w:t>)</w:t>
            </w:r>
          </w:p>
        </w:tc>
        <w:tc>
          <w:tcPr>
            <w:tcW w:w="5310" w:type="dxa"/>
            <w:tcBorders>
              <w:top w:val="single" w:sz="4" w:space="0" w:color="8064A2" w:themeColor="accent4"/>
              <w:left w:val="single" w:sz="4" w:space="0" w:color="8064A2" w:themeColor="accent4"/>
              <w:bottom w:val="single" w:sz="4" w:space="0" w:color="8064A2" w:themeColor="accent4"/>
            </w:tcBorders>
          </w:tcPr>
          <w:p w14:paraId="6C10D360" w14:textId="1DB0BA9E" w:rsidR="009B7BDB" w:rsidRPr="00724239" w:rsidRDefault="009B7BDB" w:rsidP="007E6D4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Pr>
                <w:rFonts w:asciiTheme="minorHAnsi" w:hAnsiTheme="minorHAnsi" w:cstheme="minorHAnsi"/>
              </w:rPr>
              <w:t>Includes annual increases to utilities and ongoing contracts</w:t>
            </w:r>
            <w:r w:rsidR="005D5BE5">
              <w:rPr>
                <w:rFonts w:asciiTheme="minorHAnsi" w:hAnsiTheme="minorHAnsi" w:cstheme="minorHAnsi"/>
              </w:rPr>
              <w:t xml:space="preserve"> and insurance</w:t>
            </w:r>
            <w:r w:rsidR="00F71B98">
              <w:rPr>
                <w:rFonts w:asciiTheme="minorHAnsi" w:hAnsiTheme="minorHAnsi" w:cstheme="minorHAnsi"/>
              </w:rPr>
              <w:t>, decrease for contract services for Special Ed Director contract</w:t>
            </w:r>
          </w:p>
        </w:tc>
      </w:tr>
      <w:tr w:rsidR="009B7BDB" w:rsidRPr="00724239" w14:paraId="5FAB4D70" w14:textId="77777777" w:rsidTr="007E6D4D">
        <w:tc>
          <w:tcPr>
            <w:cnfStyle w:val="001000000000" w:firstRow="0" w:lastRow="0" w:firstColumn="1" w:lastColumn="0" w:oddVBand="0" w:evenVBand="0" w:oddHBand="0" w:evenHBand="0" w:firstRowFirstColumn="0" w:firstRowLastColumn="0" w:lastRowFirstColumn="0" w:lastRowLastColumn="0"/>
            <w:tcW w:w="3788" w:type="dxa"/>
            <w:tcBorders>
              <w:top w:val="single" w:sz="4" w:space="0" w:color="8064A2" w:themeColor="accent4"/>
              <w:bottom w:val="single" w:sz="4" w:space="0" w:color="8064A2" w:themeColor="accent4"/>
              <w:right w:val="single" w:sz="4" w:space="0" w:color="8064A2" w:themeColor="accent4"/>
            </w:tcBorders>
          </w:tcPr>
          <w:p w14:paraId="328FA29B" w14:textId="77777777" w:rsidR="009B7BDB" w:rsidRDefault="009B7BDB" w:rsidP="007E6D4D">
            <w:pPr>
              <w:rPr>
                <w:rFonts w:asciiTheme="minorHAnsi" w:hAnsiTheme="minorHAnsi" w:cstheme="minorHAnsi"/>
              </w:rPr>
            </w:pPr>
            <w:r>
              <w:rPr>
                <w:rFonts w:asciiTheme="minorHAnsi" w:hAnsiTheme="minorHAnsi" w:cstheme="minorHAnsi"/>
              </w:rPr>
              <w:t>CAPITAL OUTLAY</w:t>
            </w:r>
          </w:p>
        </w:tc>
        <w:tc>
          <w:tcPr>
            <w:tcW w:w="1877" w:type="dxa"/>
            <w:tcBorders>
              <w:top w:val="single" w:sz="4" w:space="0" w:color="8064A2" w:themeColor="accent4"/>
              <w:left w:val="single" w:sz="4" w:space="0" w:color="8064A2" w:themeColor="accent4"/>
              <w:bottom w:val="single" w:sz="4" w:space="0" w:color="8064A2" w:themeColor="accent4"/>
              <w:right w:val="single" w:sz="4" w:space="0" w:color="8064A2" w:themeColor="accent4"/>
            </w:tcBorders>
          </w:tcPr>
          <w:p w14:paraId="4B5DE2AF" w14:textId="71371950" w:rsidR="009B7BDB" w:rsidRPr="00724239" w:rsidRDefault="005D5BE5" w:rsidP="0087553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Pr>
                <w:rFonts w:asciiTheme="minorHAnsi" w:hAnsiTheme="minorHAnsi" w:cstheme="minorHAnsi"/>
              </w:rPr>
              <w:t>0</w:t>
            </w:r>
            <w:r w:rsidR="009B7BDB">
              <w:rPr>
                <w:rFonts w:asciiTheme="minorHAnsi" w:hAnsiTheme="minorHAnsi" w:cstheme="minorHAnsi"/>
              </w:rPr>
              <w:t>%</w:t>
            </w:r>
          </w:p>
        </w:tc>
        <w:tc>
          <w:tcPr>
            <w:tcW w:w="5310" w:type="dxa"/>
            <w:tcBorders>
              <w:top w:val="single" w:sz="4" w:space="0" w:color="8064A2" w:themeColor="accent4"/>
              <w:left w:val="single" w:sz="4" w:space="0" w:color="8064A2" w:themeColor="accent4"/>
              <w:bottom w:val="single" w:sz="4" w:space="0" w:color="8064A2" w:themeColor="accent4"/>
            </w:tcBorders>
          </w:tcPr>
          <w:p w14:paraId="6BCE2D43" w14:textId="6FB3D4CD" w:rsidR="009B7BDB" w:rsidRPr="00724239" w:rsidRDefault="009B7BDB" w:rsidP="0087553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tc>
      </w:tr>
      <w:tr w:rsidR="009B7BDB" w:rsidRPr="00724239" w14:paraId="4BD55253" w14:textId="77777777" w:rsidTr="007E6D4D">
        <w:tc>
          <w:tcPr>
            <w:cnfStyle w:val="001000000000" w:firstRow="0" w:lastRow="0" w:firstColumn="1" w:lastColumn="0" w:oddVBand="0" w:evenVBand="0" w:oddHBand="0" w:evenHBand="0" w:firstRowFirstColumn="0" w:firstRowLastColumn="0" w:lastRowFirstColumn="0" w:lastRowLastColumn="0"/>
            <w:tcW w:w="3788" w:type="dxa"/>
            <w:tcBorders>
              <w:top w:val="single" w:sz="4" w:space="0" w:color="8064A2" w:themeColor="accent4"/>
              <w:bottom w:val="single" w:sz="4" w:space="0" w:color="8064A2" w:themeColor="accent4"/>
              <w:right w:val="single" w:sz="4" w:space="0" w:color="8064A2" w:themeColor="accent4"/>
            </w:tcBorders>
          </w:tcPr>
          <w:p w14:paraId="49C6A352" w14:textId="77777777" w:rsidR="009B7BDB" w:rsidRDefault="009B7BDB" w:rsidP="007E6D4D">
            <w:pPr>
              <w:rPr>
                <w:rFonts w:asciiTheme="minorHAnsi" w:hAnsiTheme="minorHAnsi" w:cstheme="minorHAnsi"/>
              </w:rPr>
            </w:pPr>
            <w:r>
              <w:rPr>
                <w:rFonts w:asciiTheme="minorHAnsi" w:hAnsiTheme="minorHAnsi" w:cstheme="minorHAnsi"/>
              </w:rPr>
              <w:t>OTHER OUTGO</w:t>
            </w:r>
          </w:p>
        </w:tc>
        <w:tc>
          <w:tcPr>
            <w:tcW w:w="1877" w:type="dxa"/>
            <w:tcBorders>
              <w:top w:val="single" w:sz="4" w:space="0" w:color="8064A2" w:themeColor="accent4"/>
              <w:left w:val="single" w:sz="4" w:space="0" w:color="8064A2" w:themeColor="accent4"/>
              <w:bottom w:val="single" w:sz="4" w:space="0" w:color="8064A2" w:themeColor="accent4"/>
              <w:right w:val="single" w:sz="4" w:space="0" w:color="8064A2" w:themeColor="accent4"/>
            </w:tcBorders>
          </w:tcPr>
          <w:p w14:paraId="64744E43" w14:textId="0E6E4694" w:rsidR="009B7BDB" w:rsidRPr="00724239" w:rsidRDefault="00BF2754" w:rsidP="007E6D4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Pr>
                <w:rFonts w:asciiTheme="minorHAnsi" w:hAnsiTheme="minorHAnsi" w:cstheme="minorHAnsi"/>
              </w:rPr>
              <w:t>(11</w:t>
            </w:r>
            <w:r w:rsidR="009B7BDB">
              <w:rPr>
                <w:rFonts w:asciiTheme="minorHAnsi" w:hAnsiTheme="minorHAnsi" w:cstheme="minorHAnsi"/>
              </w:rPr>
              <w:t>%</w:t>
            </w:r>
            <w:r>
              <w:rPr>
                <w:rFonts w:asciiTheme="minorHAnsi" w:hAnsiTheme="minorHAnsi" w:cstheme="minorHAnsi"/>
              </w:rPr>
              <w:t>)</w:t>
            </w:r>
          </w:p>
        </w:tc>
        <w:tc>
          <w:tcPr>
            <w:tcW w:w="5310" w:type="dxa"/>
            <w:tcBorders>
              <w:top w:val="single" w:sz="4" w:space="0" w:color="8064A2" w:themeColor="accent4"/>
              <w:left w:val="single" w:sz="4" w:space="0" w:color="8064A2" w:themeColor="accent4"/>
              <w:bottom w:val="single" w:sz="4" w:space="0" w:color="8064A2" w:themeColor="accent4"/>
            </w:tcBorders>
          </w:tcPr>
          <w:p w14:paraId="5CEB597F" w14:textId="0F0D68FF" w:rsidR="009B7BDB" w:rsidRPr="00724239" w:rsidRDefault="005D5BE5" w:rsidP="007E6D4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Pr>
                <w:rFonts w:asciiTheme="minorHAnsi" w:hAnsiTheme="minorHAnsi" w:cstheme="minorHAnsi"/>
              </w:rPr>
              <w:t>Increased per ADA to LCOE</w:t>
            </w:r>
            <w:r w:rsidR="00BF2754">
              <w:rPr>
                <w:rFonts w:asciiTheme="minorHAnsi" w:hAnsiTheme="minorHAnsi" w:cstheme="minorHAnsi"/>
              </w:rPr>
              <w:t>, tractor payment expires</w:t>
            </w:r>
          </w:p>
        </w:tc>
      </w:tr>
      <w:tr w:rsidR="009B7BDB" w:rsidRPr="00724239" w14:paraId="1217D87C" w14:textId="77777777" w:rsidTr="007E6D4D">
        <w:tc>
          <w:tcPr>
            <w:tcW w:w="3788" w:type="dxa"/>
            <w:tcBorders>
              <w:top w:val="single" w:sz="4" w:space="0" w:color="8064A2" w:themeColor="accent4"/>
              <w:bottom w:val="single" w:sz="4" w:space="0" w:color="8064A2" w:themeColor="accent4"/>
              <w:right w:val="single" w:sz="4" w:space="0" w:color="8064A2" w:themeColor="accent4"/>
            </w:tcBorders>
          </w:tcPr>
          <w:p w14:paraId="51C4174A" w14:textId="77777777" w:rsidR="009B7BDB" w:rsidRDefault="009B7BDB" w:rsidP="007E6D4D">
            <w:pPr>
              <w:cnfStyle w:val="001000000000" w:firstRow="0" w:lastRow="0" w:firstColumn="1" w:lastColumn="0" w:oddVBand="0" w:evenVBand="0" w:oddHBand="0" w:evenHBand="0" w:firstRowFirstColumn="0" w:firstRowLastColumn="0" w:lastRowFirstColumn="0" w:lastRowLastColumn="0"/>
              <w:rPr>
                <w:rFonts w:asciiTheme="minorHAnsi" w:hAnsiTheme="minorHAnsi" w:cstheme="minorHAnsi"/>
              </w:rPr>
            </w:pPr>
            <w:r>
              <w:rPr>
                <w:rFonts w:asciiTheme="minorHAnsi" w:hAnsiTheme="minorHAnsi" w:cstheme="minorHAnsi"/>
              </w:rPr>
              <w:t>TRANSFERS TO OTHER FUNDS</w:t>
            </w:r>
          </w:p>
        </w:tc>
        <w:tc>
          <w:tcPr>
            <w:tcW w:w="1877" w:type="dxa"/>
            <w:tcBorders>
              <w:top w:val="single" w:sz="4" w:space="0" w:color="8064A2" w:themeColor="accent4"/>
              <w:left w:val="single" w:sz="4" w:space="0" w:color="8064A2" w:themeColor="accent4"/>
              <w:bottom w:val="single" w:sz="4" w:space="0" w:color="8064A2" w:themeColor="accent4"/>
              <w:right w:val="single" w:sz="4" w:space="0" w:color="8064A2" w:themeColor="accent4"/>
            </w:tcBorders>
          </w:tcPr>
          <w:p w14:paraId="6ABE4341" w14:textId="0A1DAB2D" w:rsidR="009B7BDB" w:rsidRPr="00724239" w:rsidRDefault="003D2CA0" w:rsidP="007E6D4D">
            <w:pPr>
              <w:rPr>
                <w:rFonts w:asciiTheme="minorHAnsi" w:hAnsiTheme="minorHAnsi" w:cstheme="minorHAnsi"/>
              </w:rPr>
            </w:pPr>
            <w:r>
              <w:rPr>
                <w:rFonts w:asciiTheme="minorHAnsi" w:hAnsiTheme="minorHAnsi" w:cstheme="minorHAnsi"/>
              </w:rPr>
              <w:t>0%</w:t>
            </w:r>
          </w:p>
        </w:tc>
        <w:tc>
          <w:tcPr>
            <w:tcW w:w="5310" w:type="dxa"/>
            <w:tcBorders>
              <w:top w:val="single" w:sz="4" w:space="0" w:color="8064A2" w:themeColor="accent4"/>
              <w:left w:val="single" w:sz="4" w:space="0" w:color="8064A2" w:themeColor="accent4"/>
              <w:bottom w:val="single" w:sz="4" w:space="0" w:color="8064A2" w:themeColor="accent4"/>
            </w:tcBorders>
          </w:tcPr>
          <w:p w14:paraId="2026F87F" w14:textId="03D474EC" w:rsidR="009B7BDB" w:rsidRPr="00724239" w:rsidRDefault="009213E7" w:rsidP="00875538">
            <w:pPr>
              <w:rPr>
                <w:rFonts w:asciiTheme="minorHAnsi" w:hAnsiTheme="minorHAnsi" w:cstheme="minorHAnsi"/>
              </w:rPr>
            </w:pPr>
            <w:r>
              <w:rPr>
                <w:rFonts w:asciiTheme="minorHAnsi" w:hAnsiTheme="minorHAnsi" w:cstheme="minorHAnsi"/>
              </w:rPr>
              <w:t xml:space="preserve">Contributions for unfunded facility and transportation vehicle costs.  </w:t>
            </w:r>
          </w:p>
        </w:tc>
      </w:tr>
      <w:tr w:rsidR="009B7BDB" w:rsidRPr="00724239" w14:paraId="2DBEAB06" w14:textId="77777777" w:rsidTr="007E6D4D">
        <w:tc>
          <w:tcPr>
            <w:cnfStyle w:val="001000000000" w:firstRow="0" w:lastRow="0" w:firstColumn="1" w:lastColumn="0" w:oddVBand="0" w:evenVBand="0" w:oddHBand="0" w:evenHBand="0" w:firstRowFirstColumn="0" w:firstRowLastColumn="0" w:lastRowFirstColumn="0" w:lastRowLastColumn="0"/>
            <w:tcW w:w="3788" w:type="dxa"/>
            <w:tcBorders>
              <w:top w:val="single" w:sz="4" w:space="0" w:color="8064A2" w:themeColor="accent4"/>
              <w:bottom w:val="single" w:sz="4" w:space="0" w:color="8064A2" w:themeColor="accent4"/>
              <w:right w:val="single" w:sz="4" w:space="0" w:color="8064A2" w:themeColor="accent4"/>
            </w:tcBorders>
          </w:tcPr>
          <w:p w14:paraId="307F2646" w14:textId="77777777" w:rsidR="009B7BDB" w:rsidRDefault="009B7BDB" w:rsidP="007E6D4D">
            <w:pPr>
              <w:rPr>
                <w:rFonts w:asciiTheme="minorHAnsi" w:hAnsiTheme="minorHAnsi" w:cstheme="minorHAnsi"/>
              </w:rPr>
            </w:pPr>
            <w:r>
              <w:rPr>
                <w:rFonts w:asciiTheme="minorHAnsi" w:hAnsiTheme="minorHAnsi" w:cstheme="minorHAnsi"/>
              </w:rPr>
              <w:t>ENDING FUND BALANCE</w:t>
            </w:r>
          </w:p>
        </w:tc>
        <w:tc>
          <w:tcPr>
            <w:tcW w:w="1877" w:type="dxa"/>
            <w:tcBorders>
              <w:top w:val="single" w:sz="4" w:space="0" w:color="8064A2" w:themeColor="accent4"/>
              <w:left w:val="single" w:sz="4" w:space="0" w:color="8064A2" w:themeColor="accent4"/>
              <w:bottom w:val="single" w:sz="4" w:space="0" w:color="8064A2" w:themeColor="accent4"/>
              <w:right w:val="single" w:sz="4" w:space="0" w:color="8064A2" w:themeColor="accent4"/>
            </w:tcBorders>
          </w:tcPr>
          <w:p w14:paraId="18EC0C9F" w14:textId="2D239364" w:rsidR="009B7BDB" w:rsidRPr="00724239" w:rsidRDefault="00875538" w:rsidP="007E6D4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Pr>
                <w:rFonts w:asciiTheme="minorHAnsi" w:hAnsiTheme="minorHAnsi" w:cstheme="minorHAnsi"/>
              </w:rPr>
              <w:t>(</w:t>
            </w:r>
            <w:r w:rsidR="00AB09AA">
              <w:rPr>
                <w:rFonts w:asciiTheme="minorHAnsi" w:hAnsiTheme="minorHAnsi" w:cstheme="minorHAnsi"/>
              </w:rPr>
              <w:t>13</w:t>
            </w:r>
            <w:r w:rsidR="009B7BDB">
              <w:rPr>
                <w:rFonts w:asciiTheme="minorHAnsi" w:hAnsiTheme="minorHAnsi" w:cstheme="minorHAnsi"/>
              </w:rPr>
              <w:t>%)</w:t>
            </w:r>
          </w:p>
        </w:tc>
        <w:tc>
          <w:tcPr>
            <w:tcW w:w="5310" w:type="dxa"/>
            <w:tcBorders>
              <w:top w:val="single" w:sz="4" w:space="0" w:color="8064A2" w:themeColor="accent4"/>
              <w:left w:val="single" w:sz="4" w:space="0" w:color="8064A2" w:themeColor="accent4"/>
              <w:bottom w:val="single" w:sz="4" w:space="0" w:color="8064A2" w:themeColor="accent4"/>
            </w:tcBorders>
          </w:tcPr>
          <w:p w14:paraId="32ACE44A" w14:textId="08D921FB" w:rsidR="009B7BDB" w:rsidRPr="00724239" w:rsidRDefault="009213E7" w:rsidP="007E6D4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Pr>
                <w:rFonts w:asciiTheme="minorHAnsi" w:hAnsiTheme="minorHAnsi" w:cstheme="minorHAnsi"/>
              </w:rPr>
              <w:t>Both Unrestricted and Restricted. Reserve for economic uncertainty is 1</w:t>
            </w:r>
            <w:r>
              <w:rPr>
                <w:rFonts w:asciiTheme="minorHAnsi" w:hAnsiTheme="minorHAnsi" w:cstheme="minorHAnsi"/>
              </w:rPr>
              <w:t>6</w:t>
            </w:r>
            <w:r>
              <w:rPr>
                <w:rFonts w:asciiTheme="minorHAnsi" w:hAnsiTheme="minorHAnsi" w:cstheme="minorHAnsi"/>
              </w:rPr>
              <w:t>%.</w:t>
            </w:r>
          </w:p>
        </w:tc>
      </w:tr>
      <w:tr w:rsidR="009B7BDB" w:rsidRPr="00724239" w14:paraId="2458C92B" w14:textId="77777777" w:rsidTr="007E6D4D">
        <w:tc>
          <w:tcPr>
            <w:cnfStyle w:val="001000000000" w:firstRow="0" w:lastRow="0" w:firstColumn="1" w:lastColumn="0" w:oddVBand="0" w:evenVBand="0" w:oddHBand="0" w:evenHBand="0" w:firstRowFirstColumn="0" w:firstRowLastColumn="0" w:lastRowFirstColumn="0" w:lastRowLastColumn="0"/>
            <w:tcW w:w="3788" w:type="dxa"/>
            <w:tcBorders>
              <w:top w:val="single" w:sz="4" w:space="0" w:color="8064A2" w:themeColor="accent4"/>
              <w:right w:val="single" w:sz="4" w:space="0" w:color="8064A2" w:themeColor="accent4"/>
            </w:tcBorders>
          </w:tcPr>
          <w:p w14:paraId="06B3CB3E" w14:textId="77777777" w:rsidR="009B7BDB" w:rsidRDefault="009B7BDB" w:rsidP="007E6D4D">
            <w:pPr>
              <w:rPr>
                <w:rFonts w:asciiTheme="minorHAnsi" w:hAnsiTheme="minorHAnsi" w:cstheme="minorHAnsi"/>
              </w:rPr>
            </w:pPr>
            <w:r>
              <w:rPr>
                <w:rFonts w:asciiTheme="minorHAnsi" w:hAnsiTheme="minorHAnsi" w:cstheme="minorHAnsi"/>
              </w:rPr>
              <w:t>DEFICIT SPENDING- UNRESTRICTED</w:t>
            </w:r>
          </w:p>
        </w:tc>
        <w:tc>
          <w:tcPr>
            <w:tcW w:w="1877" w:type="dxa"/>
            <w:tcBorders>
              <w:top w:val="single" w:sz="4" w:space="0" w:color="8064A2" w:themeColor="accent4"/>
              <w:left w:val="single" w:sz="4" w:space="0" w:color="8064A2" w:themeColor="accent4"/>
              <w:right w:val="single" w:sz="4" w:space="0" w:color="8064A2" w:themeColor="accent4"/>
            </w:tcBorders>
          </w:tcPr>
          <w:p w14:paraId="3A88B6A2" w14:textId="4945BA4B" w:rsidR="009B7BDB" w:rsidRPr="00724239" w:rsidRDefault="007741FF" w:rsidP="007E6D4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Pr>
                <w:rFonts w:asciiTheme="minorHAnsi" w:hAnsiTheme="minorHAnsi" w:cstheme="minorHAnsi"/>
              </w:rPr>
              <w:t>156</w:t>
            </w:r>
            <w:r w:rsidR="009B7BDB">
              <w:rPr>
                <w:rFonts w:asciiTheme="minorHAnsi" w:hAnsiTheme="minorHAnsi" w:cstheme="minorHAnsi"/>
              </w:rPr>
              <w:t>%</w:t>
            </w:r>
          </w:p>
        </w:tc>
        <w:tc>
          <w:tcPr>
            <w:tcW w:w="5310" w:type="dxa"/>
            <w:tcBorders>
              <w:top w:val="single" w:sz="4" w:space="0" w:color="8064A2" w:themeColor="accent4"/>
              <w:left w:val="single" w:sz="4" w:space="0" w:color="8064A2" w:themeColor="accent4"/>
            </w:tcBorders>
          </w:tcPr>
          <w:p w14:paraId="29D325AB" w14:textId="77777777" w:rsidR="009B7BDB" w:rsidRPr="00724239" w:rsidRDefault="009B7BDB" w:rsidP="007E6D4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tc>
      </w:tr>
    </w:tbl>
    <w:p w14:paraId="0166EC0C" w14:textId="77777777" w:rsidR="0088574D" w:rsidRPr="0088574D" w:rsidRDefault="0088574D" w:rsidP="006A15BB">
      <w:pPr>
        <w:rPr>
          <w:rFonts w:ascii="Arial" w:hAnsi="Arial" w:cs="Arial"/>
          <w:sz w:val="23"/>
          <w:szCs w:val="23"/>
        </w:rPr>
      </w:pPr>
    </w:p>
    <w:p w14:paraId="387958B6" w14:textId="66B37E6B" w:rsidR="009C3F75" w:rsidRDefault="009C3F75" w:rsidP="002952F6">
      <w:pPr>
        <w:rPr>
          <w:rFonts w:ascii="Arial" w:hAnsi="Arial" w:cs="Arial"/>
          <w:sz w:val="23"/>
          <w:szCs w:val="23"/>
        </w:rPr>
      </w:pPr>
    </w:p>
    <w:p w14:paraId="224D0407" w14:textId="77777777" w:rsidR="009C3F75" w:rsidRDefault="009C3F75" w:rsidP="00704FC0">
      <w:pPr>
        <w:jc w:val="center"/>
        <w:rPr>
          <w:rFonts w:ascii="Arial" w:hAnsi="Arial" w:cs="Arial"/>
          <w:sz w:val="23"/>
          <w:szCs w:val="23"/>
        </w:rPr>
      </w:pPr>
    </w:p>
    <w:p w14:paraId="7FA04613" w14:textId="77777777" w:rsidR="009C3F75" w:rsidRDefault="009C3F75" w:rsidP="00704FC0">
      <w:pPr>
        <w:jc w:val="center"/>
        <w:rPr>
          <w:rFonts w:ascii="Arial" w:hAnsi="Arial" w:cs="Arial"/>
          <w:sz w:val="23"/>
          <w:szCs w:val="23"/>
        </w:rPr>
      </w:pPr>
    </w:p>
    <w:p w14:paraId="0A09C587" w14:textId="77777777" w:rsidR="009C3F75" w:rsidRDefault="009C3F75" w:rsidP="005711F9">
      <w:pPr>
        <w:rPr>
          <w:rFonts w:ascii="Arial" w:hAnsi="Arial" w:cs="Arial"/>
          <w:sz w:val="23"/>
          <w:szCs w:val="23"/>
        </w:rPr>
      </w:pPr>
    </w:p>
    <w:sectPr w:rsidR="009C3F75" w:rsidSect="0088574D">
      <w:pgSz w:w="12240" w:h="15840"/>
      <w:pgMar w:top="576" w:right="576" w:bottom="576" w:left="57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973A56"/>
    <w:multiLevelType w:val="hybridMultilevel"/>
    <w:tmpl w:val="C734BA9C"/>
    <w:lvl w:ilvl="0" w:tplc="3E34B846">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A7F5BD9"/>
    <w:multiLevelType w:val="hybridMultilevel"/>
    <w:tmpl w:val="B3BE2D68"/>
    <w:lvl w:ilvl="0" w:tplc="B726B6B2">
      <w:numFmt w:val="bullet"/>
      <w:lvlText w:val=""/>
      <w:lvlJc w:val="left"/>
      <w:pPr>
        <w:ind w:left="1800" w:hanging="360"/>
      </w:pPr>
      <w:rPr>
        <w:rFonts w:ascii="Wingdings" w:eastAsia="Times New Roman"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 w15:restartNumberingAfterBreak="0">
    <w:nsid w:val="12E34064"/>
    <w:multiLevelType w:val="multilevel"/>
    <w:tmpl w:val="D91A58A0"/>
    <w:lvl w:ilvl="0">
      <w:start w:val="1"/>
      <w:numFmt w:val="decimal"/>
      <w:lvlText w:val="%1.0"/>
      <w:lvlJc w:val="left"/>
      <w:pPr>
        <w:ind w:left="4680" w:hanging="360"/>
      </w:pPr>
      <w:rPr>
        <w:rFonts w:hint="default"/>
      </w:rPr>
    </w:lvl>
    <w:lvl w:ilvl="1">
      <w:start w:val="1"/>
      <w:numFmt w:val="decimal"/>
      <w:lvlText w:val="%1.%2"/>
      <w:lvlJc w:val="left"/>
      <w:pPr>
        <w:ind w:left="5400" w:hanging="360"/>
      </w:pPr>
      <w:rPr>
        <w:rFonts w:hint="default"/>
      </w:rPr>
    </w:lvl>
    <w:lvl w:ilvl="2">
      <w:start w:val="1"/>
      <w:numFmt w:val="decimal"/>
      <w:lvlText w:val="%1.%2.%3"/>
      <w:lvlJc w:val="left"/>
      <w:pPr>
        <w:ind w:left="6480" w:hanging="720"/>
      </w:pPr>
      <w:rPr>
        <w:rFonts w:hint="default"/>
      </w:rPr>
    </w:lvl>
    <w:lvl w:ilvl="3">
      <w:start w:val="1"/>
      <w:numFmt w:val="decimal"/>
      <w:lvlText w:val="%1.%2.%3.%4"/>
      <w:lvlJc w:val="left"/>
      <w:pPr>
        <w:ind w:left="7200" w:hanging="720"/>
      </w:pPr>
      <w:rPr>
        <w:rFonts w:hint="default"/>
      </w:rPr>
    </w:lvl>
    <w:lvl w:ilvl="4">
      <w:start w:val="1"/>
      <w:numFmt w:val="decimal"/>
      <w:lvlText w:val="%1.%2.%3.%4.%5"/>
      <w:lvlJc w:val="left"/>
      <w:pPr>
        <w:ind w:left="8280" w:hanging="1080"/>
      </w:pPr>
      <w:rPr>
        <w:rFonts w:hint="default"/>
      </w:rPr>
    </w:lvl>
    <w:lvl w:ilvl="5">
      <w:start w:val="1"/>
      <w:numFmt w:val="decimal"/>
      <w:lvlText w:val="%1.%2.%3.%4.%5.%6"/>
      <w:lvlJc w:val="left"/>
      <w:pPr>
        <w:ind w:left="900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0800" w:hanging="1440"/>
      </w:pPr>
      <w:rPr>
        <w:rFonts w:hint="default"/>
      </w:rPr>
    </w:lvl>
    <w:lvl w:ilvl="8">
      <w:start w:val="1"/>
      <w:numFmt w:val="decimal"/>
      <w:lvlText w:val="%1.%2.%3.%4.%5.%6.%7.%8.%9"/>
      <w:lvlJc w:val="left"/>
      <w:pPr>
        <w:ind w:left="11520" w:hanging="1440"/>
      </w:pPr>
      <w:rPr>
        <w:rFonts w:hint="default"/>
      </w:rPr>
    </w:lvl>
  </w:abstractNum>
  <w:abstractNum w:abstractNumId="3" w15:restartNumberingAfterBreak="0">
    <w:nsid w:val="13512D0C"/>
    <w:multiLevelType w:val="hybridMultilevel"/>
    <w:tmpl w:val="AA2289A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3290699A"/>
    <w:multiLevelType w:val="hybridMultilevel"/>
    <w:tmpl w:val="212ABB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3431418"/>
    <w:multiLevelType w:val="hybridMultilevel"/>
    <w:tmpl w:val="A1908006"/>
    <w:lvl w:ilvl="0" w:tplc="EEC483C2">
      <w:start w:val="1"/>
      <w:numFmt w:val="decimal"/>
      <w:lvlText w:val="%1."/>
      <w:lvlJc w:val="left"/>
      <w:pPr>
        <w:tabs>
          <w:tab w:val="num" w:pos="2160"/>
        </w:tabs>
        <w:ind w:left="2160" w:hanging="1440"/>
      </w:pPr>
      <w:rPr>
        <w:rFonts w:ascii="Arial" w:eastAsia="Times New Roman" w:hAnsi="Arial" w:cs="Arial"/>
      </w:rPr>
    </w:lvl>
    <w:lvl w:ilvl="1" w:tplc="04090019" w:tentative="1">
      <w:start w:val="1"/>
      <w:numFmt w:val="lowerLetter"/>
      <w:lvlText w:val="%2."/>
      <w:lvlJc w:val="left"/>
      <w:pPr>
        <w:tabs>
          <w:tab w:val="num" w:pos="1800"/>
        </w:tabs>
        <w:ind w:left="1800" w:hanging="360"/>
      </w:pPr>
      <w:rPr>
        <w:rFonts w:cs="Times New Roman"/>
      </w:rPr>
    </w:lvl>
    <w:lvl w:ilvl="2" w:tplc="0409001B" w:tentative="1">
      <w:start w:val="1"/>
      <w:numFmt w:val="lowerRoman"/>
      <w:lvlText w:val="%3."/>
      <w:lvlJc w:val="right"/>
      <w:pPr>
        <w:tabs>
          <w:tab w:val="num" w:pos="2520"/>
        </w:tabs>
        <w:ind w:left="2520" w:hanging="180"/>
      </w:pPr>
      <w:rPr>
        <w:rFonts w:cs="Times New Roman"/>
      </w:rPr>
    </w:lvl>
    <w:lvl w:ilvl="3" w:tplc="0409000F" w:tentative="1">
      <w:start w:val="1"/>
      <w:numFmt w:val="decimal"/>
      <w:lvlText w:val="%4."/>
      <w:lvlJc w:val="left"/>
      <w:pPr>
        <w:tabs>
          <w:tab w:val="num" w:pos="3240"/>
        </w:tabs>
        <w:ind w:left="3240" w:hanging="360"/>
      </w:pPr>
      <w:rPr>
        <w:rFonts w:cs="Times New Roman"/>
      </w:rPr>
    </w:lvl>
    <w:lvl w:ilvl="4" w:tplc="04090019" w:tentative="1">
      <w:start w:val="1"/>
      <w:numFmt w:val="lowerLetter"/>
      <w:lvlText w:val="%5."/>
      <w:lvlJc w:val="left"/>
      <w:pPr>
        <w:tabs>
          <w:tab w:val="num" w:pos="3960"/>
        </w:tabs>
        <w:ind w:left="3960" w:hanging="360"/>
      </w:pPr>
      <w:rPr>
        <w:rFonts w:cs="Times New Roman"/>
      </w:rPr>
    </w:lvl>
    <w:lvl w:ilvl="5" w:tplc="0409001B" w:tentative="1">
      <w:start w:val="1"/>
      <w:numFmt w:val="lowerRoman"/>
      <w:lvlText w:val="%6."/>
      <w:lvlJc w:val="right"/>
      <w:pPr>
        <w:tabs>
          <w:tab w:val="num" w:pos="4680"/>
        </w:tabs>
        <w:ind w:left="4680" w:hanging="180"/>
      </w:pPr>
      <w:rPr>
        <w:rFonts w:cs="Times New Roman"/>
      </w:rPr>
    </w:lvl>
    <w:lvl w:ilvl="6" w:tplc="0409000F" w:tentative="1">
      <w:start w:val="1"/>
      <w:numFmt w:val="decimal"/>
      <w:lvlText w:val="%7."/>
      <w:lvlJc w:val="left"/>
      <w:pPr>
        <w:tabs>
          <w:tab w:val="num" w:pos="5400"/>
        </w:tabs>
        <w:ind w:left="5400" w:hanging="360"/>
      </w:pPr>
      <w:rPr>
        <w:rFonts w:cs="Times New Roman"/>
      </w:rPr>
    </w:lvl>
    <w:lvl w:ilvl="7" w:tplc="04090019" w:tentative="1">
      <w:start w:val="1"/>
      <w:numFmt w:val="lowerLetter"/>
      <w:lvlText w:val="%8."/>
      <w:lvlJc w:val="left"/>
      <w:pPr>
        <w:tabs>
          <w:tab w:val="num" w:pos="6120"/>
        </w:tabs>
        <w:ind w:left="6120" w:hanging="360"/>
      </w:pPr>
      <w:rPr>
        <w:rFonts w:cs="Times New Roman"/>
      </w:rPr>
    </w:lvl>
    <w:lvl w:ilvl="8" w:tplc="0409001B" w:tentative="1">
      <w:start w:val="1"/>
      <w:numFmt w:val="lowerRoman"/>
      <w:lvlText w:val="%9."/>
      <w:lvlJc w:val="right"/>
      <w:pPr>
        <w:tabs>
          <w:tab w:val="num" w:pos="6840"/>
        </w:tabs>
        <w:ind w:left="6840" w:hanging="180"/>
      </w:pPr>
      <w:rPr>
        <w:rFonts w:cs="Times New Roman"/>
      </w:rPr>
    </w:lvl>
  </w:abstractNum>
  <w:abstractNum w:abstractNumId="6" w15:restartNumberingAfterBreak="0">
    <w:nsid w:val="4EF41BD3"/>
    <w:multiLevelType w:val="hybridMultilevel"/>
    <w:tmpl w:val="C2B2C6B2"/>
    <w:lvl w:ilvl="0" w:tplc="B726B6B2">
      <w:numFmt w:val="bullet"/>
      <w:lvlText w:val=""/>
      <w:lvlJc w:val="left"/>
      <w:pPr>
        <w:tabs>
          <w:tab w:val="num" w:pos="1080"/>
        </w:tabs>
        <w:ind w:left="1080" w:hanging="720"/>
      </w:pPr>
      <w:rPr>
        <w:rFonts w:ascii="Wingdings" w:eastAsia="Times New Roman" w:hAnsi="Wingdings"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84D408F"/>
    <w:multiLevelType w:val="hybridMultilevel"/>
    <w:tmpl w:val="17684A26"/>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67F157FF"/>
    <w:multiLevelType w:val="hybridMultilevel"/>
    <w:tmpl w:val="2ADE13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58963544">
    <w:abstractNumId w:val="5"/>
  </w:num>
  <w:num w:numId="2" w16cid:durableId="726874941">
    <w:abstractNumId w:val="6"/>
  </w:num>
  <w:num w:numId="3" w16cid:durableId="1410422851">
    <w:abstractNumId w:val="2"/>
  </w:num>
  <w:num w:numId="4" w16cid:durableId="2095586681">
    <w:abstractNumId w:val="1"/>
  </w:num>
  <w:num w:numId="5" w16cid:durableId="1906524690">
    <w:abstractNumId w:val="8"/>
  </w:num>
  <w:num w:numId="6" w16cid:durableId="927467423">
    <w:abstractNumId w:val="0"/>
  </w:num>
  <w:num w:numId="7" w16cid:durableId="1737893433">
    <w:abstractNumId w:val="7"/>
  </w:num>
  <w:num w:numId="8" w16cid:durableId="1042289795">
    <w:abstractNumId w:val="3"/>
  </w:num>
  <w:num w:numId="9" w16cid:durableId="36930657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1667"/>
    <w:rsid w:val="00003E68"/>
    <w:rsid w:val="00057168"/>
    <w:rsid w:val="00065664"/>
    <w:rsid w:val="00070DBE"/>
    <w:rsid w:val="00074C4C"/>
    <w:rsid w:val="00077E0F"/>
    <w:rsid w:val="00082F83"/>
    <w:rsid w:val="00095046"/>
    <w:rsid w:val="00095FEE"/>
    <w:rsid w:val="000A0A58"/>
    <w:rsid w:val="000B3A96"/>
    <w:rsid w:val="000B66BB"/>
    <w:rsid w:val="000B72F5"/>
    <w:rsid w:val="000B7736"/>
    <w:rsid w:val="000C45DE"/>
    <w:rsid w:val="000C66BE"/>
    <w:rsid w:val="000D1290"/>
    <w:rsid w:val="000F2186"/>
    <w:rsid w:val="000F638A"/>
    <w:rsid w:val="001074F3"/>
    <w:rsid w:val="00117701"/>
    <w:rsid w:val="00124965"/>
    <w:rsid w:val="0012696A"/>
    <w:rsid w:val="00140A23"/>
    <w:rsid w:val="001472DD"/>
    <w:rsid w:val="00147CAE"/>
    <w:rsid w:val="00154CEF"/>
    <w:rsid w:val="0015645F"/>
    <w:rsid w:val="00156A02"/>
    <w:rsid w:val="00163198"/>
    <w:rsid w:val="00166F84"/>
    <w:rsid w:val="00170CE9"/>
    <w:rsid w:val="00180286"/>
    <w:rsid w:val="00182539"/>
    <w:rsid w:val="00185635"/>
    <w:rsid w:val="001862F6"/>
    <w:rsid w:val="0018692C"/>
    <w:rsid w:val="00186D8E"/>
    <w:rsid w:val="001872DB"/>
    <w:rsid w:val="001B0996"/>
    <w:rsid w:val="001B0DEA"/>
    <w:rsid w:val="001B3B57"/>
    <w:rsid w:val="001B3FDB"/>
    <w:rsid w:val="001B64D6"/>
    <w:rsid w:val="001B788A"/>
    <w:rsid w:val="001B7A69"/>
    <w:rsid w:val="001C224D"/>
    <w:rsid w:val="001C45BC"/>
    <w:rsid w:val="001E458F"/>
    <w:rsid w:val="001E690F"/>
    <w:rsid w:val="001F51E4"/>
    <w:rsid w:val="001F5A05"/>
    <w:rsid w:val="00200D92"/>
    <w:rsid w:val="00204F7D"/>
    <w:rsid w:val="00205FF3"/>
    <w:rsid w:val="00207E61"/>
    <w:rsid w:val="00210D4A"/>
    <w:rsid w:val="0021643A"/>
    <w:rsid w:val="00226953"/>
    <w:rsid w:val="002322C7"/>
    <w:rsid w:val="00233B7E"/>
    <w:rsid w:val="002469C8"/>
    <w:rsid w:val="00255A0E"/>
    <w:rsid w:val="00264337"/>
    <w:rsid w:val="00265121"/>
    <w:rsid w:val="00272436"/>
    <w:rsid w:val="00277363"/>
    <w:rsid w:val="00290E5E"/>
    <w:rsid w:val="00291843"/>
    <w:rsid w:val="00294A2B"/>
    <w:rsid w:val="002952F6"/>
    <w:rsid w:val="002A2537"/>
    <w:rsid w:val="002A7426"/>
    <w:rsid w:val="002B3505"/>
    <w:rsid w:val="002C0B0A"/>
    <w:rsid w:val="002D0563"/>
    <w:rsid w:val="002D2DED"/>
    <w:rsid w:val="002D7B71"/>
    <w:rsid w:val="002E2A24"/>
    <w:rsid w:val="002E518B"/>
    <w:rsid w:val="002E71BC"/>
    <w:rsid w:val="002F033D"/>
    <w:rsid w:val="002F2103"/>
    <w:rsid w:val="002F275D"/>
    <w:rsid w:val="002F4A62"/>
    <w:rsid w:val="00315631"/>
    <w:rsid w:val="003207A5"/>
    <w:rsid w:val="00330963"/>
    <w:rsid w:val="00333F80"/>
    <w:rsid w:val="00340825"/>
    <w:rsid w:val="00340A57"/>
    <w:rsid w:val="00341030"/>
    <w:rsid w:val="00341495"/>
    <w:rsid w:val="00345AF3"/>
    <w:rsid w:val="00351A93"/>
    <w:rsid w:val="003645E3"/>
    <w:rsid w:val="00372270"/>
    <w:rsid w:val="00382825"/>
    <w:rsid w:val="003845A4"/>
    <w:rsid w:val="00393CE9"/>
    <w:rsid w:val="003A4C9A"/>
    <w:rsid w:val="003C5353"/>
    <w:rsid w:val="003C5D1E"/>
    <w:rsid w:val="003D2476"/>
    <w:rsid w:val="003D2CA0"/>
    <w:rsid w:val="003D3F6B"/>
    <w:rsid w:val="003D680D"/>
    <w:rsid w:val="003E520C"/>
    <w:rsid w:val="003E59F5"/>
    <w:rsid w:val="003F1243"/>
    <w:rsid w:val="0040296C"/>
    <w:rsid w:val="00402A22"/>
    <w:rsid w:val="004038EE"/>
    <w:rsid w:val="00411D57"/>
    <w:rsid w:val="0041525D"/>
    <w:rsid w:val="00430DE3"/>
    <w:rsid w:val="00436053"/>
    <w:rsid w:val="00442C98"/>
    <w:rsid w:val="004458A8"/>
    <w:rsid w:val="00446031"/>
    <w:rsid w:val="00446694"/>
    <w:rsid w:val="004518C2"/>
    <w:rsid w:val="00452CD2"/>
    <w:rsid w:val="004559FF"/>
    <w:rsid w:val="004620E2"/>
    <w:rsid w:val="00466E56"/>
    <w:rsid w:val="004671AC"/>
    <w:rsid w:val="00467F16"/>
    <w:rsid w:val="0049231C"/>
    <w:rsid w:val="00494982"/>
    <w:rsid w:val="0049605C"/>
    <w:rsid w:val="00496D3A"/>
    <w:rsid w:val="004B0A10"/>
    <w:rsid w:val="004B1A7E"/>
    <w:rsid w:val="004D1667"/>
    <w:rsid w:val="004D4886"/>
    <w:rsid w:val="004E32CD"/>
    <w:rsid w:val="004E756E"/>
    <w:rsid w:val="004F3F12"/>
    <w:rsid w:val="004F50E6"/>
    <w:rsid w:val="0050688D"/>
    <w:rsid w:val="0051010B"/>
    <w:rsid w:val="00512694"/>
    <w:rsid w:val="00515876"/>
    <w:rsid w:val="00527CD6"/>
    <w:rsid w:val="00532C6A"/>
    <w:rsid w:val="005467B5"/>
    <w:rsid w:val="00561F60"/>
    <w:rsid w:val="00563916"/>
    <w:rsid w:val="00565A89"/>
    <w:rsid w:val="00566EC9"/>
    <w:rsid w:val="005711F9"/>
    <w:rsid w:val="00581238"/>
    <w:rsid w:val="00595A45"/>
    <w:rsid w:val="005A0146"/>
    <w:rsid w:val="005A0FDC"/>
    <w:rsid w:val="005A2C04"/>
    <w:rsid w:val="005A38AB"/>
    <w:rsid w:val="005A50CB"/>
    <w:rsid w:val="005A6B51"/>
    <w:rsid w:val="005B012C"/>
    <w:rsid w:val="005B30F6"/>
    <w:rsid w:val="005C254D"/>
    <w:rsid w:val="005C338E"/>
    <w:rsid w:val="005C4FF1"/>
    <w:rsid w:val="005C554E"/>
    <w:rsid w:val="005D20A5"/>
    <w:rsid w:val="005D5264"/>
    <w:rsid w:val="005D5BE5"/>
    <w:rsid w:val="005D7312"/>
    <w:rsid w:val="005E42B0"/>
    <w:rsid w:val="005E5E78"/>
    <w:rsid w:val="005E5F49"/>
    <w:rsid w:val="005F47AF"/>
    <w:rsid w:val="005F67F5"/>
    <w:rsid w:val="0060055F"/>
    <w:rsid w:val="00602942"/>
    <w:rsid w:val="00603574"/>
    <w:rsid w:val="0060768D"/>
    <w:rsid w:val="006163FA"/>
    <w:rsid w:val="00616801"/>
    <w:rsid w:val="00623456"/>
    <w:rsid w:val="00630F24"/>
    <w:rsid w:val="00637CCA"/>
    <w:rsid w:val="00675CB8"/>
    <w:rsid w:val="00676980"/>
    <w:rsid w:val="00677002"/>
    <w:rsid w:val="00680222"/>
    <w:rsid w:val="00682056"/>
    <w:rsid w:val="00685EE2"/>
    <w:rsid w:val="00686963"/>
    <w:rsid w:val="00692660"/>
    <w:rsid w:val="00694B66"/>
    <w:rsid w:val="006A15BB"/>
    <w:rsid w:val="006B4446"/>
    <w:rsid w:val="006C0491"/>
    <w:rsid w:val="006C04C1"/>
    <w:rsid w:val="006C1A8E"/>
    <w:rsid w:val="006C3410"/>
    <w:rsid w:val="006C6F84"/>
    <w:rsid w:val="006D5C8E"/>
    <w:rsid w:val="006D6A6D"/>
    <w:rsid w:val="006F2F4D"/>
    <w:rsid w:val="006F5D38"/>
    <w:rsid w:val="00704FC0"/>
    <w:rsid w:val="007100D9"/>
    <w:rsid w:val="00713F39"/>
    <w:rsid w:val="007227FC"/>
    <w:rsid w:val="00723261"/>
    <w:rsid w:val="00726B63"/>
    <w:rsid w:val="00727B34"/>
    <w:rsid w:val="00733864"/>
    <w:rsid w:val="00734207"/>
    <w:rsid w:val="0073578E"/>
    <w:rsid w:val="00746504"/>
    <w:rsid w:val="00746A50"/>
    <w:rsid w:val="00756209"/>
    <w:rsid w:val="007575A8"/>
    <w:rsid w:val="007741FF"/>
    <w:rsid w:val="007837F1"/>
    <w:rsid w:val="0079085D"/>
    <w:rsid w:val="007935EC"/>
    <w:rsid w:val="0079612E"/>
    <w:rsid w:val="007964D1"/>
    <w:rsid w:val="007B0C29"/>
    <w:rsid w:val="007B6001"/>
    <w:rsid w:val="007B6766"/>
    <w:rsid w:val="007C0E2F"/>
    <w:rsid w:val="007C36A9"/>
    <w:rsid w:val="007D0E58"/>
    <w:rsid w:val="007D236D"/>
    <w:rsid w:val="007D43D3"/>
    <w:rsid w:val="007E02EA"/>
    <w:rsid w:val="007E0972"/>
    <w:rsid w:val="007E2E68"/>
    <w:rsid w:val="007E5ABF"/>
    <w:rsid w:val="007E77FD"/>
    <w:rsid w:val="007F4A71"/>
    <w:rsid w:val="0081435F"/>
    <w:rsid w:val="00817FBF"/>
    <w:rsid w:val="008244D0"/>
    <w:rsid w:val="00826A64"/>
    <w:rsid w:val="0083222F"/>
    <w:rsid w:val="00835A5B"/>
    <w:rsid w:val="0084225D"/>
    <w:rsid w:val="008531A0"/>
    <w:rsid w:val="0086186D"/>
    <w:rsid w:val="00865743"/>
    <w:rsid w:val="008708A7"/>
    <w:rsid w:val="00871567"/>
    <w:rsid w:val="00875538"/>
    <w:rsid w:val="0088574D"/>
    <w:rsid w:val="008913F8"/>
    <w:rsid w:val="00894297"/>
    <w:rsid w:val="008A2785"/>
    <w:rsid w:val="008A6A9D"/>
    <w:rsid w:val="008B0847"/>
    <w:rsid w:val="008B51AF"/>
    <w:rsid w:val="008C0409"/>
    <w:rsid w:val="008C1505"/>
    <w:rsid w:val="008C366A"/>
    <w:rsid w:val="008C42AF"/>
    <w:rsid w:val="008C62B5"/>
    <w:rsid w:val="008D0B70"/>
    <w:rsid w:val="008D1A6B"/>
    <w:rsid w:val="008D5A30"/>
    <w:rsid w:val="008E6AB5"/>
    <w:rsid w:val="008F79BA"/>
    <w:rsid w:val="008F7D31"/>
    <w:rsid w:val="00900CA6"/>
    <w:rsid w:val="00903A3A"/>
    <w:rsid w:val="0091185F"/>
    <w:rsid w:val="0091308F"/>
    <w:rsid w:val="00915982"/>
    <w:rsid w:val="009213E7"/>
    <w:rsid w:val="009217B3"/>
    <w:rsid w:val="00927637"/>
    <w:rsid w:val="00932B12"/>
    <w:rsid w:val="009407AD"/>
    <w:rsid w:val="00941BE8"/>
    <w:rsid w:val="009456D9"/>
    <w:rsid w:val="00951A28"/>
    <w:rsid w:val="00961666"/>
    <w:rsid w:val="0096231D"/>
    <w:rsid w:val="00966B02"/>
    <w:rsid w:val="00971BC8"/>
    <w:rsid w:val="00972D19"/>
    <w:rsid w:val="00975B3D"/>
    <w:rsid w:val="00977B21"/>
    <w:rsid w:val="00982555"/>
    <w:rsid w:val="009A1367"/>
    <w:rsid w:val="009B23A2"/>
    <w:rsid w:val="009B50AC"/>
    <w:rsid w:val="009B7BDB"/>
    <w:rsid w:val="009C091B"/>
    <w:rsid w:val="009C3D95"/>
    <w:rsid w:val="009C3F75"/>
    <w:rsid w:val="009C544F"/>
    <w:rsid w:val="009D3BFE"/>
    <w:rsid w:val="009D3D80"/>
    <w:rsid w:val="009D413D"/>
    <w:rsid w:val="009D78D5"/>
    <w:rsid w:val="009E030E"/>
    <w:rsid w:val="009E7A8F"/>
    <w:rsid w:val="009F72D9"/>
    <w:rsid w:val="00A15833"/>
    <w:rsid w:val="00A171CB"/>
    <w:rsid w:val="00A174D1"/>
    <w:rsid w:val="00A2588F"/>
    <w:rsid w:val="00A25BD7"/>
    <w:rsid w:val="00A269A9"/>
    <w:rsid w:val="00A33209"/>
    <w:rsid w:val="00A37921"/>
    <w:rsid w:val="00A42678"/>
    <w:rsid w:val="00A53F69"/>
    <w:rsid w:val="00A54C12"/>
    <w:rsid w:val="00A565C0"/>
    <w:rsid w:val="00A576CF"/>
    <w:rsid w:val="00A600E1"/>
    <w:rsid w:val="00A65AEE"/>
    <w:rsid w:val="00A660A9"/>
    <w:rsid w:val="00A73790"/>
    <w:rsid w:val="00A7629F"/>
    <w:rsid w:val="00A82904"/>
    <w:rsid w:val="00A94727"/>
    <w:rsid w:val="00A94FE6"/>
    <w:rsid w:val="00A95D86"/>
    <w:rsid w:val="00AA3804"/>
    <w:rsid w:val="00AA488E"/>
    <w:rsid w:val="00AB09AA"/>
    <w:rsid w:val="00AB2B27"/>
    <w:rsid w:val="00AC71D4"/>
    <w:rsid w:val="00AC740A"/>
    <w:rsid w:val="00AD031A"/>
    <w:rsid w:val="00AD45A4"/>
    <w:rsid w:val="00AE34DA"/>
    <w:rsid w:val="00AE5275"/>
    <w:rsid w:val="00AF77BC"/>
    <w:rsid w:val="00B006BD"/>
    <w:rsid w:val="00B01FB5"/>
    <w:rsid w:val="00B11FE0"/>
    <w:rsid w:val="00B12CB7"/>
    <w:rsid w:val="00B1774D"/>
    <w:rsid w:val="00B22261"/>
    <w:rsid w:val="00B22759"/>
    <w:rsid w:val="00B266FA"/>
    <w:rsid w:val="00B30B45"/>
    <w:rsid w:val="00B32782"/>
    <w:rsid w:val="00B432E2"/>
    <w:rsid w:val="00B43CA7"/>
    <w:rsid w:val="00B51CDB"/>
    <w:rsid w:val="00B521BF"/>
    <w:rsid w:val="00B649DF"/>
    <w:rsid w:val="00B72094"/>
    <w:rsid w:val="00B74634"/>
    <w:rsid w:val="00B76C62"/>
    <w:rsid w:val="00B862A7"/>
    <w:rsid w:val="00B871F8"/>
    <w:rsid w:val="00B87A6E"/>
    <w:rsid w:val="00BA2902"/>
    <w:rsid w:val="00BB07DA"/>
    <w:rsid w:val="00BB124C"/>
    <w:rsid w:val="00BB14F0"/>
    <w:rsid w:val="00BB1948"/>
    <w:rsid w:val="00BB754F"/>
    <w:rsid w:val="00BB7F53"/>
    <w:rsid w:val="00BC0095"/>
    <w:rsid w:val="00BC0349"/>
    <w:rsid w:val="00BC458D"/>
    <w:rsid w:val="00BD1B5A"/>
    <w:rsid w:val="00BE344C"/>
    <w:rsid w:val="00BE7928"/>
    <w:rsid w:val="00BF2754"/>
    <w:rsid w:val="00BF59D1"/>
    <w:rsid w:val="00C0176E"/>
    <w:rsid w:val="00C02E97"/>
    <w:rsid w:val="00C201BE"/>
    <w:rsid w:val="00C30A8B"/>
    <w:rsid w:val="00C30BFA"/>
    <w:rsid w:val="00C32E44"/>
    <w:rsid w:val="00C40734"/>
    <w:rsid w:val="00C42216"/>
    <w:rsid w:val="00C473B3"/>
    <w:rsid w:val="00C47DF7"/>
    <w:rsid w:val="00C56FB8"/>
    <w:rsid w:val="00C615C3"/>
    <w:rsid w:val="00C637F7"/>
    <w:rsid w:val="00C653EF"/>
    <w:rsid w:val="00C70476"/>
    <w:rsid w:val="00C77867"/>
    <w:rsid w:val="00C77B3B"/>
    <w:rsid w:val="00C8496E"/>
    <w:rsid w:val="00C87322"/>
    <w:rsid w:val="00C90FCB"/>
    <w:rsid w:val="00CA18CB"/>
    <w:rsid w:val="00CA1FD1"/>
    <w:rsid w:val="00CA6AD2"/>
    <w:rsid w:val="00CA6BC5"/>
    <w:rsid w:val="00CA7625"/>
    <w:rsid w:val="00CB1612"/>
    <w:rsid w:val="00CB5EB4"/>
    <w:rsid w:val="00CB6490"/>
    <w:rsid w:val="00CC0C49"/>
    <w:rsid w:val="00CC0D98"/>
    <w:rsid w:val="00CC3817"/>
    <w:rsid w:val="00CD7DC4"/>
    <w:rsid w:val="00CE1D37"/>
    <w:rsid w:val="00D003F1"/>
    <w:rsid w:val="00D007BD"/>
    <w:rsid w:val="00D06A06"/>
    <w:rsid w:val="00D07083"/>
    <w:rsid w:val="00D20C4F"/>
    <w:rsid w:val="00D2699D"/>
    <w:rsid w:val="00D44BB9"/>
    <w:rsid w:val="00D522F4"/>
    <w:rsid w:val="00D629F6"/>
    <w:rsid w:val="00D67D40"/>
    <w:rsid w:val="00D748F6"/>
    <w:rsid w:val="00D83BDC"/>
    <w:rsid w:val="00D8696F"/>
    <w:rsid w:val="00D952B6"/>
    <w:rsid w:val="00DA0218"/>
    <w:rsid w:val="00DA2B79"/>
    <w:rsid w:val="00DB495E"/>
    <w:rsid w:val="00DC2756"/>
    <w:rsid w:val="00DC65FF"/>
    <w:rsid w:val="00DC7258"/>
    <w:rsid w:val="00DD3D0F"/>
    <w:rsid w:val="00DE4D78"/>
    <w:rsid w:val="00DE599C"/>
    <w:rsid w:val="00DE6B34"/>
    <w:rsid w:val="00DE708F"/>
    <w:rsid w:val="00DF1593"/>
    <w:rsid w:val="00DF70A2"/>
    <w:rsid w:val="00E332FC"/>
    <w:rsid w:val="00E36EFF"/>
    <w:rsid w:val="00E40ED9"/>
    <w:rsid w:val="00E417BA"/>
    <w:rsid w:val="00E63CBD"/>
    <w:rsid w:val="00E63CE7"/>
    <w:rsid w:val="00E64F18"/>
    <w:rsid w:val="00E65686"/>
    <w:rsid w:val="00E74CC8"/>
    <w:rsid w:val="00E805ED"/>
    <w:rsid w:val="00E82DFC"/>
    <w:rsid w:val="00E83FE4"/>
    <w:rsid w:val="00E840C8"/>
    <w:rsid w:val="00E91601"/>
    <w:rsid w:val="00EA7804"/>
    <w:rsid w:val="00EB18DE"/>
    <w:rsid w:val="00EB6DDD"/>
    <w:rsid w:val="00EC14F8"/>
    <w:rsid w:val="00EC20AC"/>
    <w:rsid w:val="00EC2555"/>
    <w:rsid w:val="00ED24BE"/>
    <w:rsid w:val="00ED7266"/>
    <w:rsid w:val="00ED7753"/>
    <w:rsid w:val="00EE0B97"/>
    <w:rsid w:val="00EF30F2"/>
    <w:rsid w:val="00EF6967"/>
    <w:rsid w:val="00F00CA2"/>
    <w:rsid w:val="00F07B54"/>
    <w:rsid w:val="00F07D06"/>
    <w:rsid w:val="00F131C7"/>
    <w:rsid w:val="00F17521"/>
    <w:rsid w:val="00F26B7B"/>
    <w:rsid w:val="00F3286D"/>
    <w:rsid w:val="00F36174"/>
    <w:rsid w:val="00F45C82"/>
    <w:rsid w:val="00F570E6"/>
    <w:rsid w:val="00F602FD"/>
    <w:rsid w:val="00F65B5B"/>
    <w:rsid w:val="00F66097"/>
    <w:rsid w:val="00F706A0"/>
    <w:rsid w:val="00F71B98"/>
    <w:rsid w:val="00F80094"/>
    <w:rsid w:val="00F80CC0"/>
    <w:rsid w:val="00F82749"/>
    <w:rsid w:val="00F868DC"/>
    <w:rsid w:val="00FA1131"/>
    <w:rsid w:val="00FA1628"/>
    <w:rsid w:val="00FA3E31"/>
    <w:rsid w:val="00FA74E3"/>
    <w:rsid w:val="00FB504F"/>
    <w:rsid w:val="00FB65D1"/>
    <w:rsid w:val="00FB6BD0"/>
    <w:rsid w:val="00FC1B49"/>
    <w:rsid w:val="00FC78CD"/>
    <w:rsid w:val="00FD2E59"/>
    <w:rsid w:val="00FE186D"/>
    <w:rsid w:val="00FE734E"/>
    <w:rsid w:val="00FF440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9EB4283"/>
  <w15:docId w15:val="{B4AA4578-8F49-4955-9221-A745FE22F4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C45BC"/>
    <w:rPr>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5A38AB"/>
    <w:rPr>
      <w:rFonts w:ascii="Tahoma" w:hAnsi="Tahoma" w:cs="Tahoma"/>
      <w:sz w:val="16"/>
      <w:szCs w:val="16"/>
    </w:rPr>
  </w:style>
  <w:style w:type="character" w:customStyle="1" w:styleId="BalloonTextChar">
    <w:name w:val="Balloon Text Char"/>
    <w:basedOn w:val="DefaultParagraphFont"/>
    <w:link w:val="BalloonText"/>
    <w:uiPriority w:val="99"/>
    <w:semiHidden/>
    <w:locked/>
    <w:rPr>
      <w:rFonts w:cs="Times New Roman"/>
      <w:sz w:val="2"/>
    </w:rPr>
  </w:style>
  <w:style w:type="paragraph" w:styleId="ListParagraph">
    <w:name w:val="List Paragraph"/>
    <w:basedOn w:val="Normal"/>
    <w:uiPriority w:val="34"/>
    <w:qFormat/>
    <w:rsid w:val="000B7736"/>
    <w:pPr>
      <w:ind w:left="720"/>
      <w:contextualSpacing/>
    </w:pPr>
  </w:style>
  <w:style w:type="table" w:styleId="ListTable4-Accent4">
    <w:name w:val="List Table 4 Accent 4"/>
    <w:basedOn w:val="TableNormal"/>
    <w:uiPriority w:val="49"/>
    <w:rsid w:val="009B7BDB"/>
    <w:rPr>
      <w:rFonts w:ascii="Calibri" w:eastAsia="Calibri" w:hAnsi="Calibri"/>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038089">
      <w:bodyDiv w:val="1"/>
      <w:marLeft w:val="0"/>
      <w:marRight w:val="0"/>
      <w:marTop w:val="0"/>
      <w:marBottom w:val="0"/>
      <w:divBdr>
        <w:top w:val="none" w:sz="0" w:space="0" w:color="auto"/>
        <w:left w:val="none" w:sz="0" w:space="0" w:color="auto"/>
        <w:bottom w:val="none" w:sz="0" w:space="0" w:color="auto"/>
        <w:right w:val="none" w:sz="0" w:space="0" w:color="auto"/>
      </w:divBdr>
    </w:div>
    <w:div w:id="68234382">
      <w:bodyDiv w:val="1"/>
      <w:marLeft w:val="0"/>
      <w:marRight w:val="0"/>
      <w:marTop w:val="0"/>
      <w:marBottom w:val="0"/>
      <w:divBdr>
        <w:top w:val="none" w:sz="0" w:space="0" w:color="auto"/>
        <w:left w:val="none" w:sz="0" w:space="0" w:color="auto"/>
        <w:bottom w:val="none" w:sz="0" w:space="0" w:color="auto"/>
        <w:right w:val="none" w:sz="0" w:space="0" w:color="auto"/>
      </w:divBdr>
    </w:div>
    <w:div w:id="156768371">
      <w:bodyDiv w:val="1"/>
      <w:marLeft w:val="0"/>
      <w:marRight w:val="0"/>
      <w:marTop w:val="0"/>
      <w:marBottom w:val="0"/>
      <w:divBdr>
        <w:top w:val="none" w:sz="0" w:space="0" w:color="auto"/>
        <w:left w:val="none" w:sz="0" w:space="0" w:color="auto"/>
        <w:bottom w:val="none" w:sz="0" w:space="0" w:color="auto"/>
        <w:right w:val="none" w:sz="0" w:space="0" w:color="auto"/>
      </w:divBdr>
    </w:div>
    <w:div w:id="223955079">
      <w:bodyDiv w:val="1"/>
      <w:marLeft w:val="0"/>
      <w:marRight w:val="0"/>
      <w:marTop w:val="0"/>
      <w:marBottom w:val="0"/>
      <w:divBdr>
        <w:top w:val="none" w:sz="0" w:space="0" w:color="auto"/>
        <w:left w:val="none" w:sz="0" w:space="0" w:color="auto"/>
        <w:bottom w:val="none" w:sz="0" w:space="0" w:color="auto"/>
        <w:right w:val="none" w:sz="0" w:space="0" w:color="auto"/>
      </w:divBdr>
    </w:div>
    <w:div w:id="501700715">
      <w:bodyDiv w:val="1"/>
      <w:marLeft w:val="0"/>
      <w:marRight w:val="0"/>
      <w:marTop w:val="0"/>
      <w:marBottom w:val="0"/>
      <w:divBdr>
        <w:top w:val="none" w:sz="0" w:space="0" w:color="auto"/>
        <w:left w:val="none" w:sz="0" w:space="0" w:color="auto"/>
        <w:bottom w:val="none" w:sz="0" w:space="0" w:color="auto"/>
        <w:right w:val="none" w:sz="0" w:space="0" w:color="auto"/>
      </w:divBdr>
    </w:div>
    <w:div w:id="656957730">
      <w:bodyDiv w:val="1"/>
      <w:marLeft w:val="0"/>
      <w:marRight w:val="0"/>
      <w:marTop w:val="0"/>
      <w:marBottom w:val="0"/>
      <w:divBdr>
        <w:top w:val="none" w:sz="0" w:space="0" w:color="auto"/>
        <w:left w:val="none" w:sz="0" w:space="0" w:color="auto"/>
        <w:bottom w:val="none" w:sz="0" w:space="0" w:color="auto"/>
        <w:right w:val="none" w:sz="0" w:space="0" w:color="auto"/>
      </w:divBdr>
    </w:div>
    <w:div w:id="879782388">
      <w:bodyDiv w:val="1"/>
      <w:marLeft w:val="0"/>
      <w:marRight w:val="0"/>
      <w:marTop w:val="0"/>
      <w:marBottom w:val="0"/>
      <w:divBdr>
        <w:top w:val="none" w:sz="0" w:space="0" w:color="auto"/>
        <w:left w:val="none" w:sz="0" w:space="0" w:color="auto"/>
        <w:bottom w:val="none" w:sz="0" w:space="0" w:color="auto"/>
        <w:right w:val="none" w:sz="0" w:space="0" w:color="auto"/>
      </w:divBdr>
    </w:div>
    <w:div w:id="977492446">
      <w:bodyDiv w:val="1"/>
      <w:marLeft w:val="0"/>
      <w:marRight w:val="0"/>
      <w:marTop w:val="0"/>
      <w:marBottom w:val="0"/>
      <w:divBdr>
        <w:top w:val="none" w:sz="0" w:space="0" w:color="auto"/>
        <w:left w:val="none" w:sz="0" w:space="0" w:color="auto"/>
        <w:bottom w:val="none" w:sz="0" w:space="0" w:color="auto"/>
        <w:right w:val="none" w:sz="0" w:space="0" w:color="auto"/>
      </w:divBdr>
    </w:div>
    <w:div w:id="1186673600">
      <w:bodyDiv w:val="1"/>
      <w:marLeft w:val="0"/>
      <w:marRight w:val="0"/>
      <w:marTop w:val="0"/>
      <w:marBottom w:val="0"/>
      <w:divBdr>
        <w:top w:val="none" w:sz="0" w:space="0" w:color="auto"/>
        <w:left w:val="none" w:sz="0" w:space="0" w:color="auto"/>
        <w:bottom w:val="none" w:sz="0" w:space="0" w:color="auto"/>
        <w:right w:val="none" w:sz="0" w:space="0" w:color="auto"/>
      </w:divBdr>
    </w:div>
    <w:div w:id="1538162271">
      <w:bodyDiv w:val="1"/>
      <w:marLeft w:val="0"/>
      <w:marRight w:val="0"/>
      <w:marTop w:val="0"/>
      <w:marBottom w:val="0"/>
      <w:divBdr>
        <w:top w:val="none" w:sz="0" w:space="0" w:color="auto"/>
        <w:left w:val="none" w:sz="0" w:space="0" w:color="auto"/>
        <w:bottom w:val="none" w:sz="0" w:space="0" w:color="auto"/>
        <w:right w:val="none" w:sz="0" w:space="0" w:color="auto"/>
      </w:divBdr>
    </w:div>
    <w:div w:id="1623003095">
      <w:bodyDiv w:val="1"/>
      <w:marLeft w:val="0"/>
      <w:marRight w:val="0"/>
      <w:marTop w:val="0"/>
      <w:marBottom w:val="0"/>
      <w:divBdr>
        <w:top w:val="none" w:sz="0" w:space="0" w:color="auto"/>
        <w:left w:val="none" w:sz="0" w:space="0" w:color="auto"/>
        <w:bottom w:val="none" w:sz="0" w:space="0" w:color="auto"/>
        <w:right w:val="none" w:sz="0" w:space="0" w:color="auto"/>
      </w:divBdr>
    </w:div>
    <w:div w:id="1844202395">
      <w:bodyDiv w:val="1"/>
      <w:marLeft w:val="0"/>
      <w:marRight w:val="0"/>
      <w:marTop w:val="0"/>
      <w:marBottom w:val="0"/>
      <w:divBdr>
        <w:top w:val="none" w:sz="0" w:space="0" w:color="auto"/>
        <w:left w:val="none" w:sz="0" w:space="0" w:color="auto"/>
        <w:bottom w:val="none" w:sz="0" w:space="0" w:color="auto"/>
        <w:right w:val="none" w:sz="0" w:space="0" w:color="auto"/>
      </w:divBdr>
    </w:div>
    <w:div w:id="1926576193">
      <w:bodyDiv w:val="1"/>
      <w:marLeft w:val="0"/>
      <w:marRight w:val="0"/>
      <w:marTop w:val="0"/>
      <w:marBottom w:val="0"/>
      <w:divBdr>
        <w:top w:val="none" w:sz="0" w:space="0" w:color="auto"/>
        <w:left w:val="none" w:sz="0" w:space="0" w:color="auto"/>
        <w:bottom w:val="none" w:sz="0" w:space="0" w:color="auto"/>
        <w:right w:val="none" w:sz="0" w:space="0" w:color="auto"/>
      </w:divBdr>
    </w:div>
    <w:div w:id="1990085785">
      <w:bodyDiv w:val="1"/>
      <w:marLeft w:val="0"/>
      <w:marRight w:val="0"/>
      <w:marTop w:val="0"/>
      <w:marBottom w:val="0"/>
      <w:divBdr>
        <w:top w:val="none" w:sz="0" w:space="0" w:color="auto"/>
        <w:left w:val="none" w:sz="0" w:space="0" w:color="auto"/>
        <w:bottom w:val="none" w:sz="0" w:space="0" w:color="auto"/>
        <w:right w:val="none" w:sz="0" w:space="0" w:color="auto"/>
      </w:divBdr>
    </w:div>
    <w:div w:id="2032294289">
      <w:bodyDiv w:val="1"/>
      <w:marLeft w:val="0"/>
      <w:marRight w:val="0"/>
      <w:marTop w:val="0"/>
      <w:marBottom w:val="0"/>
      <w:divBdr>
        <w:top w:val="none" w:sz="0" w:space="0" w:color="auto"/>
        <w:left w:val="none" w:sz="0" w:space="0" w:color="auto"/>
        <w:bottom w:val="none" w:sz="0" w:space="0" w:color="auto"/>
        <w:right w:val="none" w:sz="0" w:space="0" w:color="auto"/>
      </w:divBdr>
    </w:div>
    <w:div w:id="20406174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chart" Target="charts/chart5.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chart" Target="charts/chart4.xml"/><Relationship Id="rId5" Type="http://schemas.openxmlformats.org/officeDocument/2006/relationships/styles" Target="styles.xml"/><Relationship Id="rId10" Type="http://schemas.openxmlformats.org/officeDocument/2006/relationships/chart" Target="charts/chart3.xml"/><Relationship Id="rId4" Type="http://schemas.openxmlformats.org/officeDocument/2006/relationships/numbering" Target="numbering.xml"/><Relationship Id="rId9" Type="http://schemas.openxmlformats.org/officeDocument/2006/relationships/chart" Target="charts/chart2.xml"/><Relationship Id="rId14" Type="http://schemas.openxmlformats.org/officeDocument/2006/relationships/theme" Target="theme/theme1.xml"/></Relationships>
</file>

<file path=word/charts/_rels/chart1.xml.rels><?xml version="1.0" encoding="UTF-8" standalone="yes"?>
<Relationships xmlns="http://schemas.openxmlformats.org/package/2006/relationships"><Relationship Id="rId3" Type="http://schemas.openxmlformats.org/officeDocument/2006/relationships/oleObject" Target="file:///\\luhsd.lassenhigh.com\home1$\cori.shields\BUDGET\2019-20\BUDGET\BUDGET%20NOTES%20AND%20CHARTS.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luhsd.lassenhigh.com\home1$\cori.shields\BUDGET\2019-20\BUDGET\BUDGET%20NOTES%20AND%20CHARTS.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luhsd.lassenhigh.com\home1$\cori.shields\BUDGET\2019-20\BUDGET\BUDGET%20NOTES%20AND%20CHARTS.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Chart%20in%20Microsoft%20Word"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Chart%20in%20Microsoft%20Word" TargetMode="External"/><Relationship Id="rId2" Type="http://schemas.microsoft.com/office/2011/relationships/chartColorStyle" Target="colors5.xml"/><Relationship Id="rId1" Type="http://schemas.microsoft.com/office/2011/relationships/chartStyle" Target="style5.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sz="1800" b="1" i="0" cap="all" baseline="0">
                <a:effectLst/>
              </a:rPr>
              <a:t>Revenue Trends- LCFF</a:t>
            </a:r>
            <a:endParaRPr lang="en-US">
              <a:effectLst/>
            </a:endParaRP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lineChart>
        <c:grouping val="standard"/>
        <c:varyColors val="0"/>
        <c:ser>
          <c:idx val="0"/>
          <c:order val="0"/>
          <c:tx>
            <c:strRef>
              <c:f>'[BUDGET NOTES AND CHARTS.xlsx]Sheet1'!$F$12</c:f>
              <c:strCache>
                <c:ptCount val="1"/>
                <c:pt idx="0">
                  <c:v>LCFF</c:v>
                </c:pt>
              </c:strCache>
            </c:strRef>
          </c:tx>
          <c:spPr>
            <a:ln w="28575" cap="rnd">
              <a:solidFill>
                <a:schemeClr val="accent1"/>
              </a:solidFill>
              <a:round/>
            </a:ln>
            <a:effectLst/>
          </c:spPr>
          <c:marker>
            <c:symbol val="circle"/>
            <c:size val="5"/>
            <c:spPr>
              <a:solidFill>
                <a:schemeClr val="accent1"/>
              </a:solidFill>
              <a:ln w="9525">
                <a:solidFill>
                  <a:schemeClr val="accent1"/>
                </a:solidFill>
              </a:ln>
              <a:effectLst/>
            </c:spPr>
          </c:marker>
          <c:cat>
            <c:strRef>
              <c:f>'[BUDGET NOTES AND CHARTS.xlsx]Sheet1'!$E$13:$E$17</c:f>
              <c:strCache>
                <c:ptCount val="5"/>
                <c:pt idx="0">
                  <c:v>2022/23</c:v>
                </c:pt>
                <c:pt idx="1">
                  <c:v>2023/24</c:v>
                </c:pt>
                <c:pt idx="2">
                  <c:v>2024/25</c:v>
                </c:pt>
                <c:pt idx="3">
                  <c:v>2025/26</c:v>
                </c:pt>
                <c:pt idx="4">
                  <c:v>2026/27</c:v>
                </c:pt>
              </c:strCache>
            </c:strRef>
          </c:cat>
          <c:val>
            <c:numRef>
              <c:f>'[BUDGET NOTES AND CHARTS.xlsx]Sheet1'!$F$13:$F$17</c:f>
              <c:numCache>
                <c:formatCode>_("$"* #,##0_);_("$"* \(#,##0\);_("$"* "-"??_);_(@_)</c:formatCode>
                <c:ptCount val="5"/>
                <c:pt idx="0">
                  <c:v>10098338</c:v>
                </c:pt>
                <c:pt idx="1">
                  <c:v>10816367</c:v>
                </c:pt>
                <c:pt idx="2">
                  <c:v>10888727</c:v>
                </c:pt>
                <c:pt idx="3">
                  <c:v>10977000</c:v>
                </c:pt>
                <c:pt idx="4">
                  <c:v>11209000</c:v>
                </c:pt>
              </c:numCache>
            </c:numRef>
          </c:val>
          <c:smooth val="0"/>
          <c:extLst>
            <c:ext xmlns:c16="http://schemas.microsoft.com/office/drawing/2014/chart" uri="{C3380CC4-5D6E-409C-BE32-E72D297353CC}">
              <c16:uniqueId val="{00000000-B358-47B5-BCCA-E9A89E33AD6B}"/>
            </c:ext>
          </c:extLst>
        </c:ser>
        <c:dLbls>
          <c:showLegendKey val="0"/>
          <c:showVal val="0"/>
          <c:showCatName val="0"/>
          <c:showSerName val="0"/>
          <c:showPercent val="0"/>
          <c:showBubbleSize val="0"/>
        </c:dLbls>
        <c:marker val="1"/>
        <c:smooth val="0"/>
        <c:axId val="652282408"/>
        <c:axId val="652282736"/>
      </c:lineChart>
      <c:catAx>
        <c:axId val="65228240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52282736"/>
        <c:crosses val="autoZero"/>
        <c:auto val="1"/>
        <c:lblAlgn val="ctr"/>
        <c:lblOffset val="100"/>
        <c:noMultiLvlLbl val="0"/>
      </c:catAx>
      <c:valAx>
        <c:axId val="652282736"/>
        <c:scaling>
          <c:orientation val="minMax"/>
          <c:min val="7000000"/>
        </c:scaling>
        <c:delete val="0"/>
        <c:axPos val="l"/>
        <c:majorGridlines>
          <c:spPr>
            <a:ln w="9525" cap="flat" cmpd="sng" algn="ctr">
              <a:solidFill>
                <a:schemeClr val="tx1">
                  <a:lumMod val="15000"/>
                  <a:lumOff val="85000"/>
                </a:schemeClr>
              </a:solidFill>
              <a:round/>
            </a:ln>
            <a:effectLst/>
          </c:spPr>
        </c:majorGridlines>
        <c:numFmt formatCode="_(&quot;$&quot;* #,##0_);_(&quot;$&quot;* \(#,##0\);_(&quot;$&quot;* &quot;-&quot;??_);_(@_)"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5228240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cap="all" spc="120" normalizeH="0" baseline="0">
                <a:solidFill>
                  <a:schemeClr val="tx1">
                    <a:lumMod val="65000"/>
                    <a:lumOff val="35000"/>
                  </a:schemeClr>
                </a:solidFill>
                <a:latin typeface="+mn-lt"/>
                <a:ea typeface="+mn-ea"/>
                <a:cs typeface="+mn-cs"/>
              </a:defRPr>
            </a:pPr>
            <a:r>
              <a:rPr lang="en-US"/>
              <a:t>Revenue Trends</a:t>
            </a:r>
          </a:p>
        </c:rich>
      </c:tx>
      <c:overlay val="0"/>
      <c:spPr>
        <a:noFill/>
        <a:ln>
          <a:noFill/>
        </a:ln>
        <a:effectLst/>
      </c:spPr>
      <c:txPr>
        <a:bodyPr rot="0" spcFirstLastPara="1" vertOverflow="ellipsis" vert="horz" wrap="square" anchor="ctr" anchorCtr="1"/>
        <a:lstStyle/>
        <a:p>
          <a:pPr>
            <a:defRPr sz="1600" b="1" i="0" u="none" strike="noStrike" kern="1200" cap="all" spc="120" normalizeH="0" baseline="0">
              <a:solidFill>
                <a:schemeClr val="tx1">
                  <a:lumMod val="65000"/>
                  <a:lumOff val="35000"/>
                </a:schemeClr>
              </a:solidFill>
              <a:latin typeface="+mn-lt"/>
              <a:ea typeface="+mn-ea"/>
              <a:cs typeface="+mn-cs"/>
            </a:defRPr>
          </a:pPr>
          <a:endParaRPr lang="en-US"/>
        </a:p>
      </c:txPr>
    </c:title>
    <c:autoTitleDeleted val="0"/>
    <c:plotArea>
      <c:layout/>
      <c:lineChart>
        <c:grouping val="standard"/>
        <c:varyColors val="0"/>
        <c:ser>
          <c:idx val="1"/>
          <c:order val="1"/>
          <c:tx>
            <c:strRef>
              <c:f>'[BUDGET NOTES AND CHARTS.xlsx]Sheet1'!$G$12</c:f>
              <c:strCache>
                <c:ptCount val="1"/>
                <c:pt idx="0">
                  <c:v>FEDERAL </c:v>
                </c:pt>
              </c:strCache>
            </c:strRef>
          </c:tx>
          <c:spPr>
            <a:ln w="22225" cap="rnd">
              <a:solidFill>
                <a:schemeClr val="accent2"/>
              </a:solidFill>
              <a:round/>
            </a:ln>
            <a:effectLst/>
          </c:spPr>
          <c:marker>
            <c:symbol val="square"/>
            <c:size val="6"/>
            <c:spPr>
              <a:solidFill>
                <a:schemeClr val="accent2"/>
              </a:solidFill>
              <a:ln w="9525">
                <a:solidFill>
                  <a:schemeClr val="accent2"/>
                </a:solidFill>
                <a:round/>
              </a:ln>
              <a:effectLst/>
            </c:spPr>
          </c:marker>
          <c:cat>
            <c:strRef>
              <c:f>'[BUDGET NOTES AND CHARTS.xlsx]Sheet1'!$E$13:$E$17</c:f>
              <c:strCache>
                <c:ptCount val="5"/>
                <c:pt idx="0">
                  <c:v>2022/23</c:v>
                </c:pt>
                <c:pt idx="1">
                  <c:v>2023/24</c:v>
                </c:pt>
                <c:pt idx="2">
                  <c:v>2024/25</c:v>
                </c:pt>
                <c:pt idx="3">
                  <c:v>2025/26</c:v>
                </c:pt>
                <c:pt idx="4">
                  <c:v>2026/27</c:v>
                </c:pt>
              </c:strCache>
            </c:strRef>
          </c:cat>
          <c:val>
            <c:numRef>
              <c:f>'[BUDGET NOTES AND CHARTS.xlsx]Sheet1'!$G$13:$G$17</c:f>
              <c:numCache>
                <c:formatCode>_("$"* #,##0_);_("$"* \(#,##0\);_("$"* "-"??_);_(@_)</c:formatCode>
                <c:ptCount val="5"/>
                <c:pt idx="0">
                  <c:v>861453</c:v>
                </c:pt>
                <c:pt idx="1">
                  <c:v>744358</c:v>
                </c:pt>
                <c:pt idx="2">
                  <c:v>556729</c:v>
                </c:pt>
                <c:pt idx="3">
                  <c:v>720000</c:v>
                </c:pt>
                <c:pt idx="4">
                  <c:v>439000</c:v>
                </c:pt>
              </c:numCache>
            </c:numRef>
          </c:val>
          <c:smooth val="0"/>
          <c:extLst>
            <c:ext xmlns:c16="http://schemas.microsoft.com/office/drawing/2014/chart" uri="{C3380CC4-5D6E-409C-BE32-E72D297353CC}">
              <c16:uniqueId val="{00000000-D5FF-45CA-9B5F-EBD71245CF24}"/>
            </c:ext>
          </c:extLst>
        </c:ser>
        <c:ser>
          <c:idx val="2"/>
          <c:order val="2"/>
          <c:tx>
            <c:strRef>
              <c:f>'[BUDGET NOTES AND CHARTS.xlsx]Sheet1'!$H$12</c:f>
              <c:strCache>
                <c:ptCount val="1"/>
                <c:pt idx="0">
                  <c:v>OTHER STATE</c:v>
                </c:pt>
              </c:strCache>
            </c:strRef>
          </c:tx>
          <c:spPr>
            <a:ln w="22225" cap="rnd">
              <a:solidFill>
                <a:schemeClr val="accent3"/>
              </a:solidFill>
              <a:round/>
            </a:ln>
            <a:effectLst/>
          </c:spPr>
          <c:marker>
            <c:symbol val="triangle"/>
            <c:size val="6"/>
            <c:spPr>
              <a:solidFill>
                <a:schemeClr val="accent3"/>
              </a:solidFill>
              <a:ln w="9525">
                <a:solidFill>
                  <a:schemeClr val="accent3"/>
                </a:solidFill>
                <a:round/>
              </a:ln>
              <a:effectLst/>
            </c:spPr>
          </c:marker>
          <c:cat>
            <c:strRef>
              <c:f>'[BUDGET NOTES AND CHARTS.xlsx]Sheet1'!$E$13:$E$17</c:f>
              <c:strCache>
                <c:ptCount val="5"/>
                <c:pt idx="0">
                  <c:v>2022/23</c:v>
                </c:pt>
                <c:pt idx="1">
                  <c:v>2023/24</c:v>
                </c:pt>
                <c:pt idx="2">
                  <c:v>2024/25</c:v>
                </c:pt>
                <c:pt idx="3">
                  <c:v>2025/26</c:v>
                </c:pt>
                <c:pt idx="4">
                  <c:v>2026/27</c:v>
                </c:pt>
              </c:strCache>
            </c:strRef>
          </c:cat>
          <c:val>
            <c:numRef>
              <c:f>'[BUDGET NOTES AND CHARTS.xlsx]Sheet1'!$H$13:$H$17</c:f>
              <c:numCache>
                <c:formatCode>_("$"* #,##0_);_("$"* \(#,##0\);_("$"* "-"??_);_(@_)</c:formatCode>
                <c:ptCount val="5"/>
                <c:pt idx="0">
                  <c:v>1241541</c:v>
                </c:pt>
                <c:pt idx="1">
                  <c:v>1255485</c:v>
                </c:pt>
                <c:pt idx="2">
                  <c:v>2283475</c:v>
                </c:pt>
                <c:pt idx="3">
                  <c:v>1632000</c:v>
                </c:pt>
                <c:pt idx="4">
                  <c:v>1577000</c:v>
                </c:pt>
              </c:numCache>
            </c:numRef>
          </c:val>
          <c:smooth val="0"/>
          <c:extLst>
            <c:ext xmlns:c16="http://schemas.microsoft.com/office/drawing/2014/chart" uri="{C3380CC4-5D6E-409C-BE32-E72D297353CC}">
              <c16:uniqueId val="{00000001-D5FF-45CA-9B5F-EBD71245CF24}"/>
            </c:ext>
          </c:extLst>
        </c:ser>
        <c:ser>
          <c:idx val="3"/>
          <c:order val="3"/>
          <c:tx>
            <c:strRef>
              <c:f>'[BUDGET NOTES AND CHARTS.xlsx]Sheet1'!$I$12</c:f>
              <c:strCache>
                <c:ptCount val="1"/>
                <c:pt idx="0">
                  <c:v>LOCAL </c:v>
                </c:pt>
              </c:strCache>
            </c:strRef>
          </c:tx>
          <c:spPr>
            <a:ln w="22225" cap="rnd">
              <a:solidFill>
                <a:schemeClr val="accent4"/>
              </a:solidFill>
              <a:round/>
            </a:ln>
            <a:effectLst/>
          </c:spPr>
          <c:marker>
            <c:symbol val="x"/>
            <c:size val="6"/>
            <c:spPr>
              <a:noFill/>
              <a:ln w="9525">
                <a:solidFill>
                  <a:schemeClr val="accent4"/>
                </a:solidFill>
                <a:round/>
              </a:ln>
              <a:effectLst/>
            </c:spPr>
          </c:marker>
          <c:cat>
            <c:strRef>
              <c:f>'[BUDGET NOTES AND CHARTS.xlsx]Sheet1'!$E$13:$E$17</c:f>
              <c:strCache>
                <c:ptCount val="5"/>
                <c:pt idx="0">
                  <c:v>2022/23</c:v>
                </c:pt>
                <c:pt idx="1">
                  <c:v>2023/24</c:v>
                </c:pt>
                <c:pt idx="2">
                  <c:v>2024/25</c:v>
                </c:pt>
                <c:pt idx="3">
                  <c:v>2025/26</c:v>
                </c:pt>
                <c:pt idx="4">
                  <c:v>2026/27</c:v>
                </c:pt>
              </c:strCache>
            </c:strRef>
          </c:cat>
          <c:val>
            <c:numRef>
              <c:f>'[BUDGET NOTES AND CHARTS.xlsx]Sheet1'!$I$13:$I$17</c:f>
              <c:numCache>
                <c:formatCode>_("$"* #,##0_);_("$"* \(#,##0\);_("$"* "-"??_);_(@_)</c:formatCode>
                <c:ptCount val="5"/>
                <c:pt idx="0">
                  <c:v>1012795</c:v>
                </c:pt>
                <c:pt idx="1">
                  <c:v>1141271</c:v>
                </c:pt>
                <c:pt idx="2">
                  <c:v>1187765</c:v>
                </c:pt>
                <c:pt idx="3">
                  <c:v>1051000</c:v>
                </c:pt>
                <c:pt idx="4">
                  <c:v>758000</c:v>
                </c:pt>
              </c:numCache>
            </c:numRef>
          </c:val>
          <c:smooth val="0"/>
          <c:extLst>
            <c:ext xmlns:c16="http://schemas.microsoft.com/office/drawing/2014/chart" uri="{C3380CC4-5D6E-409C-BE32-E72D297353CC}">
              <c16:uniqueId val="{00000002-D5FF-45CA-9B5F-EBD71245CF24}"/>
            </c:ext>
          </c:extLst>
        </c:ser>
        <c:dLbls>
          <c:showLegendKey val="0"/>
          <c:showVal val="0"/>
          <c:showCatName val="0"/>
          <c:showSerName val="0"/>
          <c:showPercent val="0"/>
          <c:showBubbleSize val="0"/>
        </c:dLbls>
        <c:marker val="1"/>
        <c:smooth val="0"/>
        <c:axId val="153022056"/>
        <c:axId val="153022440"/>
        <c:extLst>
          <c:ext xmlns:c15="http://schemas.microsoft.com/office/drawing/2012/chart" uri="{02D57815-91ED-43cb-92C2-25804820EDAC}">
            <c15:filteredLineSeries>
              <c15:ser>
                <c:idx val="0"/>
                <c:order val="0"/>
                <c:tx>
                  <c:strRef>
                    <c:extLst>
                      <c:ext uri="{02D57815-91ED-43cb-92C2-25804820EDAC}">
                        <c15:formulaRef>
                          <c15:sqref>'[BUDGET NOTES AND CHARTS.xlsx]Sheet1'!$F$12</c15:sqref>
                        </c15:formulaRef>
                      </c:ext>
                    </c:extLst>
                    <c:strCache>
                      <c:ptCount val="1"/>
                      <c:pt idx="0">
                        <c:v>LCFF</c:v>
                      </c:pt>
                    </c:strCache>
                  </c:strRef>
                </c:tx>
                <c:spPr>
                  <a:ln w="22225" cap="rnd">
                    <a:solidFill>
                      <a:schemeClr val="accent1"/>
                    </a:solidFill>
                    <a:round/>
                  </a:ln>
                  <a:effectLst/>
                </c:spPr>
                <c:marker>
                  <c:symbol val="diamond"/>
                  <c:size val="6"/>
                  <c:spPr>
                    <a:solidFill>
                      <a:schemeClr val="accent1"/>
                    </a:solidFill>
                    <a:ln w="9525">
                      <a:solidFill>
                        <a:schemeClr val="accent1"/>
                      </a:solidFill>
                      <a:round/>
                    </a:ln>
                    <a:effectLst/>
                  </c:spPr>
                </c:marker>
                <c:cat>
                  <c:strRef>
                    <c:extLst>
                      <c:ext uri="{02D57815-91ED-43cb-92C2-25804820EDAC}">
                        <c15:formulaRef>
                          <c15:sqref>'[BUDGET NOTES AND CHARTS.xlsx]Sheet1'!$E$13:$E$17</c15:sqref>
                        </c15:formulaRef>
                      </c:ext>
                    </c:extLst>
                    <c:strCache>
                      <c:ptCount val="5"/>
                      <c:pt idx="0">
                        <c:v>2022/23</c:v>
                      </c:pt>
                      <c:pt idx="1">
                        <c:v>2023/24</c:v>
                      </c:pt>
                      <c:pt idx="2">
                        <c:v>2024/25</c:v>
                      </c:pt>
                      <c:pt idx="3">
                        <c:v>2025/26</c:v>
                      </c:pt>
                      <c:pt idx="4">
                        <c:v>2026/27</c:v>
                      </c:pt>
                    </c:strCache>
                  </c:strRef>
                </c:cat>
                <c:val>
                  <c:numRef>
                    <c:extLst>
                      <c:ext uri="{02D57815-91ED-43cb-92C2-25804820EDAC}">
                        <c15:formulaRef>
                          <c15:sqref>'[BUDGET NOTES AND CHARTS.xlsx]Sheet1'!$F$13:$F$17</c15:sqref>
                        </c15:formulaRef>
                      </c:ext>
                    </c:extLst>
                    <c:numCache>
                      <c:formatCode>_("$"* #,##0_);_("$"* \(#,##0\);_("$"* "-"??_);_(@_)</c:formatCode>
                      <c:ptCount val="5"/>
                      <c:pt idx="0">
                        <c:v>10098338</c:v>
                      </c:pt>
                      <c:pt idx="1">
                        <c:v>10816367</c:v>
                      </c:pt>
                      <c:pt idx="2">
                        <c:v>10888727</c:v>
                      </c:pt>
                      <c:pt idx="3">
                        <c:v>10977000</c:v>
                      </c:pt>
                      <c:pt idx="4">
                        <c:v>11209000</c:v>
                      </c:pt>
                    </c:numCache>
                  </c:numRef>
                </c:val>
                <c:smooth val="0"/>
                <c:extLst>
                  <c:ext xmlns:c16="http://schemas.microsoft.com/office/drawing/2014/chart" uri="{C3380CC4-5D6E-409C-BE32-E72D297353CC}">
                    <c16:uniqueId val="{00000003-D5FF-45CA-9B5F-EBD71245CF24}"/>
                  </c:ext>
                </c:extLst>
              </c15:ser>
            </c15:filteredLineSeries>
          </c:ext>
        </c:extLst>
      </c:lineChart>
      <c:catAx>
        <c:axId val="153022056"/>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cap="all" spc="120" normalizeH="0" baseline="0">
                <a:solidFill>
                  <a:schemeClr val="tx1">
                    <a:lumMod val="65000"/>
                    <a:lumOff val="35000"/>
                  </a:schemeClr>
                </a:solidFill>
                <a:latin typeface="+mn-lt"/>
                <a:ea typeface="+mn-ea"/>
                <a:cs typeface="+mn-cs"/>
              </a:defRPr>
            </a:pPr>
            <a:endParaRPr lang="en-US"/>
          </a:p>
        </c:txPr>
        <c:crossAx val="153022440"/>
        <c:crosses val="autoZero"/>
        <c:auto val="1"/>
        <c:lblAlgn val="ctr"/>
        <c:lblOffset val="100"/>
        <c:noMultiLvlLbl val="0"/>
      </c:catAx>
      <c:valAx>
        <c:axId val="153022440"/>
        <c:scaling>
          <c:orientation val="minMax"/>
        </c:scaling>
        <c:delete val="0"/>
        <c:axPos val="l"/>
        <c:numFmt formatCode="_(&quot;$&quot;* #,##0_);_(&quot;$&quot;* \(#,##0\);_(&quot;$&quot;* &quot;-&quot;??_);_(@_)" sourceLinked="1"/>
        <c:majorTickMark val="none"/>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53022056"/>
        <c:crosses val="autoZero"/>
        <c:crossBetween val="between"/>
      </c:valAx>
      <c:spPr>
        <a:noFill/>
        <a:ln>
          <a:noFill/>
        </a:ln>
        <a:effectLst/>
      </c:spPr>
    </c:plotArea>
    <c:legend>
      <c:legendPos val="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lt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EXPENDITURE</a:t>
            </a:r>
            <a:r>
              <a:rPr lang="en-US" baseline="0"/>
              <a:t> TRENDS</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'[BUDGET NOTES AND CHARTS.xlsx]Sheet1'!$A$45</c:f>
              <c:strCache>
                <c:ptCount val="1"/>
                <c:pt idx="0">
                  <c:v>2022/23</c:v>
                </c:pt>
              </c:strCache>
            </c:strRef>
          </c:tx>
          <c:spPr>
            <a:solidFill>
              <a:schemeClr val="accent1"/>
            </a:solidFill>
            <a:ln>
              <a:noFill/>
            </a:ln>
            <a:effectLst/>
          </c:spPr>
          <c:invertIfNegative val="0"/>
          <c:cat>
            <c:strRef>
              <c:f>'[BUDGET NOTES AND CHARTS.xlsx]Sheet1'!$B$44:$I$44</c:f>
              <c:strCache>
                <c:ptCount val="8"/>
                <c:pt idx="0">
                  <c:v> CERTIFICATED </c:v>
                </c:pt>
                <c:pt idx="1">
                  <c:v>CLASSIFIED</c:v>
                </c:pt>
                <c:pt idx="2">
                  <c:v>BENEFITS</c:v>
                </c:pt>
                <c:pt idx="3">
                  <c:v>BOOKS AND SUPPLIES</c:v>
                </c:pt>
                <c:pt idx="4">
                  <c:v>SERVICES AND OPERATING</c:v>
                </c:pt>
                <c:pt idx="5">
                  <c:v>CAPITAL OUTLAY</c:v>
                </c:pt>
                <c:pt idx="6">
                  <c:v>OTHER OUTGO</c:v>
                </c:pt>
                <c:pt idx="7">
                  <c:v>TRANSFERS OUT</c:v>
                </c:pt>
              </c:strCache>
            </c:strRef>
          </c:cat>
          <c:val>
            <c:numRef>
              <c:f>'[BUDGET NOTES AND CHARTS.xlsx]Sheet1'!$B$45:$I$45</c:f>
              <c:numCache>
                <c:formatCode>_("$"* #,##0_);_("$"* \(#,##0\);_("$"* "-"??_);_(@_)</c:formatCode>
                <c:ptCount val="8"/>
                <c:pt idx="0" formatCode="_(&quot;$&quot;* #,##0_);_(&quot;$&quot;* \(#,##0\);_(&quot;$&quot;* &quot;-&quot;_);_(@_)">
                  <c:v>4582726</c:v>
                </c:pt>
                <c:pt idx="1">
                  <c:v>2171618</c:v>
                </c:pt>
                <c:pt idx="2">
                  <c:v>3468531</c:v>
                </c:pt>
                <c:pt idx="3">
                  <c:v>985674</c:v>
                </c:pt>
                <c:pt idx="4">
                  <c:v>1571625</c:v>
                </c:pt>
                <c:pt idx="5">
                  <c:v>45000</c:v>
                </c:pt>
                <c:pt idx="6">
                  <c:v>35724</c:v>
                </c:pt>
                <c:pt idx="7">
                  <c:v>155000</c:v>
                </c:pt>
              </c:numCache>
            </c:numRef>
          </c:val>
          <c:extLst>
            <c:ext xmlns:c16="http://schemas.microsoft.com/office/drawing/2014/chart" uri="{C3380CC4-5D6E-409C-BE32-E72D297353CC}">
              <c16:uniqueId val="{00000000-78AE-4E7E-98A3-02A41A825DB3}"/>
            </c:ext>
          </c:extLst>
        </c:ser>
        <c:ser>
          <c:idx val="1"/>
          <c:order val="1"/>
          <c:tx>
            <c:strRef>
              <c:f>'[BUDGET NOTES AND CHARTS.xlsx]Sheet1'!$A$46</c:f>
              <c:strCache>
                <c:ptCount val="1"/>
                <c:pt idx="0">
                  <c:v>2023/24</c:v>
                </c:pt>
              </c:strCache>
            </c:strRef>
          </c:tx>
          <c:spPr>
            <a:solidFill>
              <a:schemeClr val="accent2"/>
            </a:solidFill>
            <a:ln>
              <a:noFill/>
            </a:ln>
            <a:effectLst/>
          </c:spPr>
          <c:invertIfNegative val="0"/>
          <c:cat>
            <c:strRef>
              <c:f>'[BUDGET NOTES AND CHARTS.xlsx]Sheet1'!$B$44:$I$44</c:f>
              <c:strCache>
                <c:ptCount val="8"/>
                <c:pt idx="0">
                  <c:v> CERTIFICATED </c:v>
                </c:pt>
                <c:pt idx="1">
                  <c:v>CLASSIFIED</c:v>
                </c:pt>
                <c:pt idx="2">
                  <c:v>BENEFITS</c:v>
                </c:pt>
                <c:pt idx="3">
                  <c:v>BOOKS AND SUPPLIES</c:v>
                </c:pt>
                <c:pt idx="4">
                  <c:v>SERVICES AND OPERATING</c:v>
                </c:pt>
                <c:pt idx="5">
                  <c:v>CAPITAL OUTLAY</c:v>
                </c:pt>
                <c:pt idx="6">
                  <c:v>OTHER OUTGO</c:v>
                </c:pt>
                <c:pt idx="7">
                  <c:v>TRANSFERS OUT</c:v>
                </c:pt>
              </c:strCache>
            </c:strRef>
          </c:cat>
          <c:val>
            <c:numRef>
              <c:f>'[BUDGET NOTES AND CHARTS.xlsx]Sheet1'!$B$46:$I$46</c:f>
              <c:numCache>
                <c:formatCode>_("$"* #,##0_);_("$"* \(#,##0\);_("$"* "-"??_);_(@_)</c:formatCode>
                <c:ptCount val="8"/>
                <c:pt idx="0" formatCode="_(&quot;$&quot;* #,##0_);_(&quot;$&quot;* \(#,##0\);_(&quot;$&quot;* &quot;-&quot;_);_(@_)">
                  <c:v>4802000</c:v>
                </c:pt>
                <c:pt idx="1">
                  <c:v>2497000</c:v>
                </c:pt>
                <c:pt idx="2">
                  <c:v>3594000</c:v>
                </c:pt>
                <c:pt idx="3">
                  <c:v>977000</c:v>
                </c:pt>
                <c:pt idx="4">
                  <c:v>1789000</c:v>
                </c:pt>
                <c:pt idx="5">
                  <c:v>15000</c:v>
                </c:pt>
                <c:pt idx="6">
                  <c:v>69318</c:v>
                </c:pt>
                <c:pt idx="7">
                  <c:v>600000</c:v>
                </c:pt>
              </c:numCache>
            </c:numRef>
          </c:val>
          <c:extLst>
            <c:ext xmlns:c16="http://schemas.microsoft.com/office/drawing/2014/chart" uri="{C3380CC4-5D6E-409C-BE32-E72D297353CC}">
              <c16:uniqueId val="{00000001-78AE-4E7E-98A3-02A41A825DB3}"/>
            </c:ext>
          </c:extLst>
        </c:ser>
        <c:ser>
          <c:idx val="2"/>
          <c:order val="2"/>
          <c:tx>
            <c:strRef>
              <c:f>'[BUDGET NOTES AND CHARTS.xlsx]Sheet1'!$A$47</c:f>
              <c:strCache>
                <c:ptCount val="1"/>
                <c:pt idx="0">
                  <c:v>2024/25</c:v>
                </c:pt>
              </c:strCache>
            </c:strRef>
          </c:tx>
          <c:spPr>
            <a:solidFill>
              <a:schemeClr val="accent3"/>
            </a:solidFill>
            <a:ln>
              <a:noFill/>
            </a:ln>
            <a:effectLst/>
          </c:spPr>
          <c:invertIfNegative val="0"/>
          <c:cat>
            <c:strRef>
              <c:f>'[BUDGET NOTES AND CHARTS.xlsx]Sheet1'!$B$44:$I$44</c:f>
              <c:strCache>
                <c:ptCount val="8"/>
                <c:pt idx="0">
                  <c:v> CERTIFICATED </c:v>
                </c:pt>
                <c:pt idx="1">
                  <c:v>CLASSIFIED</c:v>
                </c:pt>
                <c:pt idx="2">
                  <c:v>BENEFITS</c:v>
                </c:pt>
                <c:pt idx="3">
                  <c:v>BOOKS AND SUPPLIES</c:v>
                </c:pt>
                <c:pt idx="4">
                  <c:v>SERVICES AND OPERATING</c:v>
                </c:pt>
                <c:pt idx="5">
                  <c:v>CAPITAL OUTLAY</c:v>
                </c:pt>
                <c:pt idx="6">
                  <c:v>OTHER OUTGO</c:v>
                </c:pt>
                <c:pt idx="7">
                  <c:v>TRANSFERS OUT</c:v>
                </c:pt>
              </c:strCache>
            </c:strRef>
          </c:cat>
          <c:val>
            <c:numRef>
              <c:f>'[BUDGET NOTES AND CHARTS.xlsx]Sheet1'!$B$47:$I$47</c:f>
              <c:numCache>
                <c:formatCode>_("$"* #,##0_);_("$"* \(#,##0\);_("$"* "-"??_);_(@_)</c:formatCode>
                <c:ptCount val="8"/>
                <c:pt idx="0" formatCode="_(&quot;$&quot;* #,##0_);_(&quot;$&quot;* \(#,##0\);_(&quot;$&quot;* &quot;-&quot;_);_(@_)">
                  <c:v>4983000</c:v>
                </c:pt>
                <c:pt idx="1">
                  <c:v>2508000</c:v>
                </c:pt>
                <c:pt idx="2">
                  <c:v>3757000</c:v>
                </c:pt>
                <c:pt idx="3">
                  <c:v>1457000</c:v>
                </c:pt>
                <c:pt idx="4">
                  <c:v>1949000</c:v>
                </c:pt>
                <c:pt idx="5">
                  <c:v>82000</c:v>
                </c:pt>
                <c:pt idx="6">
                  <c:v>56000</c:v>
                </c:pt>
                <c:pt idx="7">
                  <c:v>455000</c:v>
                </c:pt>
              </c:numCache>
            </c:numRef>
          </c:val>
          <c:extLst>
            <c:ext xmlns:c16="http://schemas.microsoft.com/office/drawing/2014/chart" uri="{C3380CC4-5D6E-409C-BE32-E72D297353CC}">
              <c16:uniqueId val="{00000002-78AE-4E7E-98A3-02A41A825DB3}"/>
            </c:ext>
          </c:extLst>
        </c:ser>
        <c:ser>
          <c:idx val="3"/>
          <c:order val="3"/>
          <c:tx>
            <c:strRef>
              <c:f>'[BUDGET NOTES AND CHARTS.xlsx]Sheet1'!$A$48</c:f>
              <c:strCache>
                <c:ptCount val="1"/>
                <c:pt idx="0">
                  <c:v>2025/26</c:v>
                </c:pt>
              </c:strCache>
            </c:strRef>
          </c:tx>
          <c:spPr>
            <a:solidFill>
              <a:schemeClr val="accent4"/>
            </a:solidFill>
            <a:ln>
              <a:noFill/>
            </a:ln>
            <a:effectLst/>
          </c:spPr>
          <c:invertIfNegative val="0"/>
          <c:cat>
            <c:strRef>
              <c:f>'[BUDGET NOTES AND CHARTS.xlsx]Sheet1'!$B$44:$I$44</c:f>
              <c:strCache>
                <c:ptCount val="8"/>
                <c:pt idx="0">
                  <c:v> CERTIFICATED </c:v>
                </c:pt>
                <c:pt idx="1">
                  <c:v>CLASSIFIED</c:v>
                </c:pt>
                <c:pt idx="2">
                  <c:v>BENEFITS</c:v>
                </c:pt>
                <c:pt idx="3">
                  <c:v>BOOKS AND SUPPLIES</c:v>
                </c:pt>
                <c:pt idx="4">
                  <c:v>SERVICES AND OPERATING</c:v>
                </c:pt>
                <c:pt idx="5">
                  <c:v>CAPITAL OUTLAY</c:v>
                </c:pt>
                <c:pt idx="6">
                  <c:v>OTHER OUTGO</c:v>
                </c:pt>
                <c:pt idx="7">
                  <c:v>TRANSFERS OUT</c:v>
                </c:pt>
              </c:strCache>
            </c:strRef>
          </c:cat>
          <c:val>
            <c:numRef>
              <c:f>'[BUDGET NOTES AND CHARTS.xlsx]Sheet1'!$B$48:$I$48</c:f>
              <c:numCache>
                <c:formatCode>_("$"* #,##0_);_("$"* \(#,##0\);_("$"* "-"??_);_(@_)</c:formatCode>
                <c:ptCount val="8"/>
                <c:pt idx="0" formatCode="_(&quot;$&quot;* #,##0_);_(&quot;$&quot;* \(#,##0\);_(&quot;$&quot;* &quot;-&quot;_);_(@_)">
                  <c:v>4837000</c:v>
                </c:pt>
                <c:pt idx="1">
                  <c:v>2517000</c:v>
                </c:pt>
                <c:pt idx="2">
                  <c:v>3706000</c:v>
                </c:pt>
                <c:pt idx="3">
                  <c:v>889000</c:v>
                </c:pt>
                <c:pt idx="4">
                  <c:v>1937000</c:v>
                </c:pt>
                <c:pt idx="5">
                  <c:v>140000</c:v>
                </c:pt>
                <c:pt idx="6">
                  <c:v>57000</c:v>
                </c:pt>
                <c:pt idx="7">
                  <c:v>455000</c:v>
                </c:pt>
              </c:numCache>
            </c:numRef>
          </c:val>
          <c:extLst>
            <c:ext xmlns:c16="http://schemas.microsoft.com/office/drawing/2014/chart" uri="{C3380CC4-5D6E-409C-BE32-E72D297353CC}">
              <c16:uniqueId val="{00000003-78AE-4E7E-98A3-02A41A825DB3}"/>
            </c:ext>
          </c:extLst>
        </c:ser>
        <c:ser>
          <c:idx val="4"/>
          <c:order val="4"/>
          <c:tx>
            <c:strRef>
              <c:f>'[BUDGET NOTES AND CHARTS.xlsx]Sheet1'!$A$49</c:f>
              <c:strCache>
                <c:ptCount val="1"/>
                <c:pt idx="0">
                  <c:v>2026/27</c:v>
                </c:pt>
              </c:strCache>
            </c:strRef>
          </c:tx>
          <c:spPr>
            <a:solidFill>
              <a:schemeClr val="accent5"/>
            </a:solidFill>
            <a:ln>
              <a:noFill/>
            </a:ln>
            <a:effectLst/>
          </c:spPr>
          <c:invertIfNegative val="0"/>
          <c:cat>
            <c:strRef>
              <c:f>'[BUDGET NOTES AND CHARTS.xlsx]Sheet1'!$B$44:$I$44</c:f>
              <c:strCache>
                <c:ptCount val="8"/>
                <c:pt idx="0">
                  <c:v> CERTIFICATED </c:v>
                </c:pt>
                <c:pt idx="1">
                  <c:v>CLASSIFIED</c:v>
                </c:pt>
                <c:pt idx="2">
                  <c:v>BENEFITS</c:v>
                </c:pt>
                <c:pt idx="3">
                  <c:v>BOOKS AND SUPPLIES</c:v>
                </c:pt>
                <c:pt idx="4">
                  <c:v>SERVICES AND OPERATING</c:v>
                </c:pt>
                <c:pt idx="5">
                  <c:v>CAPITAL OUTLAY</c:v>
                </c:pt>
                <c:pt idx="6">
                  <c:v>OTHER OUTGO</c:v>
                </c:pt>
                <c:pt idx="7">
                  <c:v>TRANSFERS OUT</c:v>
                </c:pt>
              </c:strCache>
            </c:strRef>
          </c:cat>
          <c:val>
            <c:numRef>
              <c:f>'[BUDGET NOTES AND CHARTS.xlsx]Sheet1'!$B$49:$I$49</c:f>
              <c:numCache>
                <c:formatCode>_("$"* #,##0_);_("$"* \(#,##0\);_("$"* "-"??_);_(@_)</c:formatCode>
                <c:ptCount val="8"/>
                <c:pt idx="0" formatCode="_(&quot;$&quot;* #,##0_);_(&quot;$&quot;* \(#,##0\);_(&quot;$&quot;* &quot;-&quot;_);_(@_)">
                  <c:v>4210000</c:v>
                </c:pt>
                <c:pt idx="1">
                  <c:v>2413000</c:v>
                </c:pt>
                <c:pt idx="2">
                  <c:v>3651000</c:v>
                </c:pt>
                <c:pt idx="3">
                  <c:v>1002000</c:v>
                </c:pt>
                <c:pt idx="4">
                  <c:v>1977000</c:v>
                </c:pt>
                <c:pt idx="5">
                  <c:v>134000</c:v>
                </c:pt>
                <c:pt idx="6">
                  <c:v>87000</c:v>
                </c:pt>
                <c:pt idx="7">
                  <c:v>755000</c:v>
                </c:pt>
              </c:numCache>
            </c:numRef>
          </c:val>
          <c:extLst>
            <c:ext xmlns:c16="http://schemas.microsoft.com/office/drawing/2014/chart" uri="{C3380CC4-5D6E-409C-BE32-E72D297353CC}">
              <c16:uniqueId val="{00000004-78AE-4E7E-98A3-02A41A825DB3}"/>
            </c:ext>
          </c:extLst>
        </c:ser>
        <c:dLbls>
          <c:showLegendKey val="0"/>
          <c:showVal val="0"/>
          <c:showCatName val="0"/>
          <c:showSerName val="0"/>
          <c:showPercent val="0"/>
          <c:showBubbleSize val="0"/>
        </c:dLbls>
        <c:gapWidth val="219"/>
        <c:overlap val="-27"/>
        <c:axId val="494529376"/>
        <c:axId val="494532328"/>
      </c:barChart>
      <c:catAx>
        <c:axId val="49452937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94532328"/>
        <c:crosses val="autoZero"/>
        <c:auto val="1"/>
        <c:lblAlgn val="ctr"/>
        <c:lblOffset val="100"/>
        <c:noMultiLvlLbl val="0"/>
      </c:catAx>
      <c:valAx>
        <c:axId val="494532328"/>
        <c:scaling>
          <c:orientation val="minMax"/>
        </c:scaling>
        <c:delete val="0"/>
        <c:axPos val="l"/>
        <c:majorGridlines>
          <c:spPr>
            <a:ln w="9525" cap="flat" cmpd="sng" algn="ctr">
              <a:solidFill>
                <a:schemeClr val="tx1">
                  <a:lumMod val="15000"/>
                  <a:lumOff val="85000"/>
                </a:schemeClr>
              </a:solidFill>
              <a:round/>
            </a:ln>
            <a:effectLst/>
          </c:spPr>
        </c:majorGridlines>
        <c:numFmt formatCode="_(&quot;$&quot;* #,##0_);_(&quot;$&quot;* \(#,##0\);_(&quot;$&quot;* &quot;-&quot;_);_(@_)"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9452937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cap="all" spc="120" normalizeH="0" baseline="0">
                <a:solidFill>
                  <a:schemeClr val="tx1">
                    <a:lumMod val="65000"/>
                    <a:lumOff val="35000"/>
                  </a:schemeClr>
                </a:solidFill>
                <a:latin typeface="+mn-lt"/>
                <a:ea typeface="+mn-ea"/>
                <a:cs typeface="+mn-cs"/>
              </a:defRPr>
            </a:pPr>
            <a:r>
              <a:rPr lang="en-US"/>
              <a:t>FUND BALANCES</a:t>
            </a:r>
          </a:p>
        </c:rich>
      </c:tx>
      <c:overlay val="0"/>
      <c:spPr>
        <a:noFill/>
        <a:ln>
          <a:noFill/>
        </a:ln>
        <a:effectLst/>
      </c:spPr>
      <c:txPr>
        <a:bodyPr rot="0" spcFirstLastPara="1" vertOverflow="ellipsis" vert="horz" wrap="square" anchor="ctr" anchorCtr="1"/>
        <a:lstStyle/>
        <a:p>
          <a:pPr>
            <a:defRPr sz="1600" b="1" i="0" u="none" strike="noStrike" kern="1200" cap="all" spc="120" normalizeH="0" baseline="0">
              <a:solidFill>
                <a:schemeClr val="tx1">
                  <a:lumMod val="65000"/>
                  <a:lumOff val="35000"/>
                </a:schemeClr>
              </a:solidFill>
              <a:latin typeface="+mn-lt"/>
              <a:ea typeface="+mn-ea"/>
              <a:cs typeface="+mn-cs"/>
            </a:defRPr>
          </a:pPr>
          <a:endParaRPr lang="en-US"/>
        </a:p>
      </c:txPr>
    </c:title>
    <c:autoTitleDeleted val="0"/>
    <c:plotArea>
      <c:layout>
        <c:manualLayout>
          <c:layoutTarget val="inner"/>
          <c:xMode val="edge"/>
          <c:yMode val="edge"/>
          <c:x val="0.1525975158616984"/>
          <c:y val="0.34904732987603226"/>
          <c:w val="0.82830327682986582"/>
          <c:h val="0.53693777798733244"/>
        </c:manualLayout>
      </c:layout>
      <c:lineChart>
        <c:grouping val="standard"/>
        <c:varyColors val="0"/>
        <c:ser>
          <c:idx val="0"/>
          <c:order val="0"/>
          <c:tx>
            <c:strRef>
              <c:f>'[Chart in Microsoft Word]Sheet1'!$B$56</c:f>
              <c:strCache>
                <c:ptCount val="1"/>
                <c:pt idx="0">
                  <c:v> BEGINNING FUND BALANCE </c:v>
                </c:pt>
              </c:strCache>
            </c:strRef>
          </c:tx>
          <c:spPr>
            <a:ln w="22225" cap="rnd">
              <a:solidFill>
                <a:schemeClr val="accent1"/>
              </a:solidFill>
              <a:round/>
            </a:ln>
            <a:effectLst/>
          </c:spPr>
          <c:marker>
            <c:symbol val="diamond"/>
            <c:size val="6"/>
            <c:spPr>
              <a:solidFill>
                <a:schemeClr val="accent1"/>
              </a:solidFill>
              <a:ln w="9525">
                <a:solidFill>
                  <a:schemeClr val="accent1"/>
                </a:solidFill>
                <a:round/>
              </a:ln>
              <a:effectLst/>
            </c:spPr>
          </c:marker>
          <c:cat>
            <c:strRef>
              <c:f>'[Chart in Microsoft Word]Sheet1'!$A$57:$A$61</c:f>
              <c:strCache>
                <c:ptCount val="5"/>
                <c:pt idx="0">
                  <c:v>2022/23</c:v>
                </c:pt>
                <c:pt idx="1">
                  <c:v>2023/24</c:v>
                </c:pt>
                <c:pt idx="2">
                  <c:v>2024/25</c:v>
                </c:pt>
                <c:pt idx="3">
                  <c:v>2025/26</c:v>
                </c:pt>
                <c:pt idx="4">
                  <c:v>2026/27</c:v>
                </c:pt>
              </c:strCache>
            </c:strRef>
          </c:cat>
          <c:val>
            <c:numRef>
              <c:f>'[Chart in Microsoft Word]Sheet1'!$B$57:$B$61</c:f>
              <c:numCache>
                <c:formatCode>_("$"* #,##0_);_("$"* \(#,##0\);_("$"* "-"_);_(@_)</c:formatCode>
                <c:ptCount val="5"/>
                <c:pt idx="0">
                  <c:v>3358951</c:v>
                </c:pt>
                <c:pt idx="1">
                  <c:v>4408506</c:v>
                </c:pt>
                <c:pt idx="2">
                  <c:v>4729000</c:v>
                </c:pt>
                <c:pt idx="3">
                  <c:v>4504000</c:v>
                </c:pt>
                <c:pt idx="4">
                  <c:v>4427000</c:v>
                </c:pt>
              </c:numCache>
            </c:numRef>
          </c:val>
          <c:smooth val="0"/>
          <c:extLst>
            <c:ext xmlns:c16="http://schemas.microsoft.com/office/drawing/2014/chart" uri="{C3380CC4-5D6E-409C-BE32-E72D297353CC}">
              <c16:uniqueId val="{00000000-3FF7-406D-91E0-F8ED6CC895C9}"/>
            </c:ext>
          </c:extLst>
        </c:ser>
        <c:ser>
          <c:idx val="1"/>
          <c:order val="1"/>
          <c:tx>
            <c:strRef>
              <c:f>'[Chart in Microsoft Word]Sheet1'!$C$56</c:f>
              <c:strCache>
                <c:ptCount val="1"/>
                <c:pt idx="0">
                  <c:v>ENDING FUND BALANCE</c:v>
                </c:pt>
              </c:strCache>
            </c:strRef>
          </c:tx>
          <c:spPr>
            <a:ln w="22225" cap="rnd">
              <a:solidFill>
                <a:schemeClr val="accent2"/>
              </a:solidFill>
              <a:round/>
            </a:ln>
            <a:effectLst/>
          </c:spPr>
          <c:marker>
            <c:symbol val="square"/>
            <c:size val="6"/>
            <c:spPr>
              <a:solidFill>
                <a:schemeClr val="accent2"/>
              </a:solidFill>
              <a:ln w="9525">
                <a:solidFill>
                  <a:schemeClr val="accent2"/>
                </a:solidFill>
                <a:round/>
              </a:ln>
              <a:effectLst/>
            </c:spPr>
          </c:marker>
          <c:cat>
            <c:strRef>
              <c:f>'[Chart in Microsoft Word]Sheet1'!$A$57:$A$61</c:f>
              <c:strCache>
                <c:ptCount val="5"/>
                <c:pt idx="0">
                  <c:v>2022/23</c:v>
                </c:pt>
                <c:pt idx="1">
                  <c:v>2023/24</c:v>
                </c:pt>
                <c:pt idx="2">
                  <c:v>2024/25</c:v>
                </c:pt>
                <c:pt idx="3">
                  <c:v>2025/26</c:v>
                </c:pt>
                <c:pt idx="4">
                  <c:v>2026/27</c:v>
                </c:pt>
              </c:strCache>
            </c:strRef>
          </c:cat>
          <c:val>
            <c:numRef>
              <c:f>'[Chart in Microsoft Word]Sheet1'!$C$57:$C$61</c:f>
              <c:numCache>
                <c:formatCode>_("$"* #,##0_);_("$"* \(#,##0\);_("$"* "-"??_);_(@_)</c:formatCode>
                <c:ptCount val="5"/>
                <c:pt idx="0">
                  <c:v>4408505</c:v>
                </c:pt>
                <c:pt idx="1">
                  <c:v>4016148</c:v>
                </c:pt>
                <c:pt idx="2">
                  <c:v>3651000</c:v>
                </c:pt>
                <c:pt idx="3">
                  <c:v>4427000</c:v>
                </c:pt>
                <c:pt idx="4">
                  <c:v>4196000</c:v>
                </c:pt>
              </c:numCache>
            </c:numRef>
          </c:val>
          <c:smooth val="0"/>
          <c:extLst>
            <c:ext xmlns:c16="http://schemas.microsoft.com/office/drawing/2014/chart" uri="{C3380CC4-5D6E-409C-BE32-E72D297353CC}">
              <c16:uniqueId val="{00000001-3FF7-406D-91E0-F8ED6CC895C9}"/>
            </c:ext>
          </c:extLst>
        </c:ser>
        <c:ser>
          <c:idx val="2"/>
          <c:order val="2"/>
          <c:tx>
            <c:strRef>
              <c:f>'[Chart in Microsoft Word]Sheet1'!$D$56</c:f>
              <c:strCache>
                <c:ptCount val="1"/>
                <c:pt idx="0">
                  <c:v>RESERVE FOR ECONIMIC UNCERTANTIES</c:v>
                </c:pt>
              </c:strCache>
            </c:strRef>
          </c:tx>
          <c:spPr>
            <a:ln w="22225" cap="rnd">
              <a:solidFill>
                <a:schemeClr val="accent3"/>
              </a:solidFill>
              <a:round/>
            </a:ln>
            <a:effectLst/>
          </c:spPr>
          <c:marker>
            <c:symbol val="triangle"/>
            <c:size val="6"/>
            <c:spPr>
              <a:solidFill>
                <a:schemeClr val="accent3"/>
              </a:solidFill>
              <a:ln w="9525">
                <a:solidFill>
                  <a:schemeClr val="accent3"/>
                </a:solidFill>
                <a:round/>
              </a:ln>
              <a:effectLst/>
            </c:spPr>
          </c:marker>
          <c:cat>
            <c:strRef>
              <c:f>'[Chart in Microsoft Word]Sheet1'!$A$57:$A$61</c:f>
              <c:strCache>
                <c:ptCount val="5"/>
                <c:pt idx="0">
                  <c:v>2022/23</c:v>
                </c:pt>
                <c:pt idx="1">
                  <c:v>2023/24</c:v>
                </c:pt>
                <c:pt idx="2">
                  <c:v>2024/25</c:v>
                </c:pt>
                <c:pt idx="3">
                  <c:v>2025/26</c:v>
                </c:pt>
                <c:pt idx="4">
                  <c:v>2026/27</c:v>
                </c:pt>
              </c:strCache>
            </c:strRef>
          </c:cat>
          <c:val>
            <c:numRef>
              <c:f>'[Chart in Microsoft Word]Sheet1'!$D$57:$D$61</c:f>
              <c:numCache>
                <c:formatCode>_("$"* #,##0_);_("$"* \(#,##0\);_("$"* "-"??_);_(@_)</c:formatCode>
                <c:ptCount val="5"/>
                <c:pt idx="0">
                  <c:v>2184795</c:v>
                </c:pt>
                <c:pt idx="1">
                  <c:v>2363122</c:v>
                </c:pt>
                <c:pt idx="2">
                  <c:v>1159000</c:v>
                </c:pt>
                <c:pt idx="3">
                  <c:v>2504000</c:v>
                </c:pt>
                <c:pt idx="4">
                  <c:v>2429000</c:v>
                </c:pt>
              </c:numCache>
            </c:numRef>
          </c:val>
          <c:smooth val="0"/>
          <c:extLst>
            <c:ext xmlns:c16="http://schemas.microsoft.com/office/drawing/2014/chart" uri="{C3380CC4-5D6E-409C-BE32-E72D297353CC}">
              <c16:uniqueId val="{00000002-3FF7-406D-91E0-F8ED6CC895C9}"/>
            </c:ext>
          </c:extLst>
        </c:ser>
        <c:dLbls>
          <c:showLegendKey val="0"/>
          <c:showVal val="0"/>
          <c:showCatName val="0"/>
          <c:showSerName val="0"/>
          <c:showPercent val="0"/>
          <c:showBubbleSize val="0"/>
        </c:dLbls>
        <c:marker val="1"/>
        <c:smooth val="0"/>
        <c:axId val="152852744"/>
        <c:axId val="152853128"/>
      </c:lineChart>
      <c:catAx>
        <c:axId val="152852744"/>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cap="all" spc="120" normalizeH="0" baseline="0">
                <a:solidFill>
                  <a:schemeClr val="tx1">
                    <a:lumMod val="65000"/>
                    <a:lumOff val="35000"/>
                  </a:schemeClr>
                </a:solidFill>
                <a:latin typeface="+mn-lt"/>
                <a:ea typeface="+mn-ea"/>
                <a:cs typeface="+mn-cs"/>
              </a:defRPr>
            </a:pPr>
            <a:endParaRPr lang="en-US"/>
          </a:p>
        </c:txPr>
        <c:crossAx val="152853128"/>
        <c:crosses val="autoZero"/>
        <c:auto val="1"/>
        <c:lblAlgn val="ctr"/>
        <c:lblOffset val="100"/>
        <c:noMultiLvlLbl val="0"/>
      </c:catAx>
      <c:valAx>
        <c:axId val="152853128"/>
        <c:scaling>
          <c:orientation val="minMax"/>
          <c:min val="1000000"/>
        </c:scaling>
        <c:delete val="0"/>
        <c:axPos val="l"/>
        <c:numFmt formatCode="_(&quot;$&quot;* #,##0_);_(&quot;$&quot;* \(#,##0\);_(&quot;$&quot;* &quot;-&quot;_);_(@_)" sourceLinked="1"/>
        <c:majorTickMark val="none"/>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52852744"/>
        <c:crosses val="autoZero"/>
        <c:crossBetween val="between"/>
      </c:valAx>
      <c:spPr>
        <a:noFill/>
        <a:ln>
          <a:noFill/>
        </a:ln>
        <a:effectLst/>
      </c:spPr>
    </c:plotArea>
    <c:legend>
      <c:legendPos val="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lt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cap="all" spc="120" normalizeH="0" baseline="0">
                <a:solidFill>
                  <a:schemeClr val="tx1">
                    <a:lumMod val="65000"/>
                    <a:lumOff val="35000"/>
                  </a:schemeClr>
                </a:solidFill>
                <a:latin typeface="+mn-lt"/>
                <a:ea typeface="+mn-ea"/>
                <a:cs typeface="+mn-cs"/>
              </a:defRPr>
            </a:pPr>
            <a:r>
              <a:rPr lang="en-US"/>
              <a:t>P2</a:t>
            </a:r>
            <a:r>
              <a:rPr lang="en-US" baseline="0"/>
              <a:t> Attendance trends</a:t>
            </a:r>
          </a:p>
        </c:rich>
      </c:tx>
      <c:layout>
        <c:manualLayout>
          <c:xMode val="edge"/>
          <c:yMode val="edge"/>
          <c:x val="0.35482633420822396"/>
          <c:y val="2.7777777777777776E-2"/>
        </c:manualLayout>
      </c:layout>
      <c:overlay val="0"/>
      <c:spPr>
        <a:noFill/>
        <a:ln>
          <a:noFill/>
        </a:ln>
        <a:effectLst/>
      </c:spPr>
      <c:txPr>
        <a:bodyPr rot="0" spcFirstLastPara="1" vertOverflow="ellipsis" vert="horz" wrap="square" anchor="ctr" anchorCtr="1"/>
        <a:lstStyle/>
        <a:p>
          <a:pPr>
            <a:defRPr sz="1600" b="1" i="0" u="none" strike="noStrike" kern="1200" cap="all" spc="120" normalizeH="0" baseline="0">
              <a:solidFill>
                <a:schemeClr val="tx1">
                  <a:lumMod val="65000"/>
                  <a:lumOff val="35000"/>
                </a:schemeClr>
              </a:solidFill>
              <a:latin typeface="+mn-lt"/>
              <a:ea typeface="+mn-ea"/>
              <a:cs typeface="+mn-cs"/>
            </a:defRPr>
          </a:pPr>
          <a:endParaRPr lang="en-US"/>
        </a:p>
      </c:txPr>
    </c:title>
    <c:autoTitleDeleted val="0"/>
    <c:plotArea>
      <c:layout/>
      <c:lineChart>
        <c:grouping val="standard"/>
        <c:varyColors val="0"/>
        <c:ser>
          <c:idx val="0"/>
          <c:order val="0"/>
          <c:tx>
            <c:strRef>
              <c:f>'[Chart in Microsoft Word]Sheet1'!$B$70</c:f>
              <c:strCache>
                <c:ptCount val="1"/>
                <c:pt idx="0">
                  <c:v>HIGH SCHOOL P2</c:v>
                </c:pt>
              </c:strCache>
            </c:strRef>
          </c:tx>
          <c:spPr>
            <a:ln w="22225" cap="rnd">
              <a:solidFill>
                <a:schemeClr val="accent1"/>
              </a:solidFill>
              <a:round/>
            </a:ln>
            <a:effectLst/>
          </c:spPr>
          <c:marker>
            <c:symbol val="diamond"/>
            <c:size val="6"/>
            <c:spPr>
              <a:solidFill>
                <a:schemeClr val="accent1"/>
              </a:solidFill>
              <a:ln w="9525">
                <a:solidFill>
                  <a:schemeClr val="accent1"/>
                </a:solidFill>
                <a:round/>
              </a:ln>
              <a:effectLst/>
            </c:spPr>
          </c:marker>
          <c:cat>
            <c:strRef>
              <c:f>'[Chart in Microsoft Word]Sheet1'!$A$71:$A$76</c:f>
              <c:strCache>
                <c:ptCount val="6"/>
                <c:pt idx="0">
                  <c:v>2021/22</c:v>
                </c:pt>
                <c:pt idx="1">
                  <c:v>2022/23</c:v>
                </c:pt>
                <c:pt idx="2">
                  <c:v>2023/24</c:v>
                </c:pt>
                <c:pt idx="3">
                  <c:v>2024/25</c:v>
                </c:pt>
                <c:pt idx="4">
                  <c:v>2025/26</c:v>
                </c:pt>
                <c:pt idx="5">
                  <c:v>2026/27</c:v>
                </c:pt>
              </c:strCache>
            </c:strRef>
          </c:cat>
          <c:val>
            <c:numRef>
              <c:f>'[Chart in Microsoft Word]Sheet1'!$B$71:$B$76</c:f>
              <c:numCache>
                <c:formatCode>General</c:formatCode>
                <c:ptCount val="6"/>
                <c:pt idx="0">
                  <c:v>795.74</c:v>
                </c:pt>
                <c:pt idx="1">
                  <c:v>788.1</c:v>
                </c:pt>
                <c:pt idx="2">
                  <c:v>766.12</c:v>
                </c:pt>
                <c:pt idx="3">
                  <c:v>754.13</c:v>
                </c:pt>
                <c:pt idx="4">
                  <c:v>744.19</c:v>
                </c:pt>
                <c:pt idx="5">
                  <c:v>721.01</c:v>
                </c:pt>
              </c:numCache>
            </c:numRef>
          </c:val>
          <c:smooth val="0"/>
          <c:extLst>
            <c:ext xmlns:c16="http://schemas.microsoft.com/office/drawing/2014/chart" uri="{C3380CC4-5D6E-409C-BE32-E72D297353CC}">
              <c16:uniqueId val="{00000000-713F-4727-884F-4EEDF3911993}"/>
            </c:ext>
          </c:extLst>
        </c:ser>
        <c:dLbls>
          <c:showLegendKey val="0"/>
          <c:showVal val="0"/>
          <c:showCatName val="0"/>
          <c:showSerName val="0"/>
          <c:showPercent val="0"/>
          <c:showBubbleSize val="0"/>
        </c:dLbls>
        <c:marker val="1"/>
        <c:smooth val="0"/>
        <c:axId val="152656632"/>
        <c:axId val="152882936"/>
      </c:lineChart>
      <c:catAx>
        <c:axId val="152656632"/>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cap="all" spc="120" normalizeH="0" baseline="0">
                <a:solidFill>
                  <a:schemeClr val="tx1">
                    <a:lumMod val="65000"/>
                    <a:lumOff val="35000"/>
                  </a:schemeClr>
                </a:solidFill>
                <a:latin typeface="+mn-lt"/>
                <a:ea typeface="+mn-ea"/>
                <a:cs typeface="+mn-cs"/>
              </a:defRPr>
            </a:pPr>
            <a:endParaRPr lang="en-US"/>
          </a:p>
        </c:txPr>
        <c:crossAx val="152882936"/>
        <c:crosses val="autoZero"/>
        <c:auto val="1"/>
        <c:lblAlgn val="ctr"/>
        <c:lblOffset val="100"/>
        <c:noMultiLvlLbl val="0"/>
      </c:catAx>
      <c:valAx>
        <c:axId val="152882936"/>
        <c:scaling>
          <c:orientation val="minMax"/>
          <c:min val="600"/>
        </c:scaling>
        <c:delete val="0"/>
        <c:axPos val="l"/>
        <c:numFmt formatCode="General" sourceLinked="1"/>
        <c:majorTickMark val="none"/>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52656632"/>
        <c:crosses val="autoZero"/>
        <c:crossBetween val="between"/>
      </c:valAx>
      <c:spPr>
        <a:noFill/>
        <a:ln>
          <a:noFill/>
        </a:ln>
        <a:effectLst/>
      </c:spPr>
    </c:plotArea>
    <c:legend>
      <c:legendPos val="t"/>
      <c:legendEntry>
        <c:idx val="0"/>
        <c:delete val="1"/>
      </c:legendEntry>
      <c:layout>
        <c:manualLayout>
          <c:xMode val="edge"/>
          <c:yMode val="edge"/>
          <c:x val="0.27433552055992999"/>
          <c:y val="0.20777777777777781"/>
          <c:w val="0.28895078740157482"/>
          <c:h val="9.8684901229451602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lt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39">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800" kern="1200" cap="all" spc="120" normalizeH="0" baseline="0"/>
  </cs:categoryAxis>
  <cs:chartArea mods="allowNoFillOverride allowNoLineOverride">
    <cs:lnRef idx="0"/>
    <cs:fillRef idx="0"/>
    <cs:effectRef idx="0"/>
    <cs:fontRef idx="minor">
      <a:schemeClr val="dk1"/>
    </cs:fontRef>
    <cs:spPr>
      <a:solidFill>
        <a:schemeClr val="lt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50000"/>
        <a:lumOff val="50000"/>
      </a:schemeClr>
    </cs:fontRef>
    <cs:defRPr sz="900" b="0" i="0" u="none" strike="noStrike" kern="1200" baseline="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phClr"/>
      </a:solidFill>
      <a:ln w="9525">
        <a:solidFill>
          <a:schemeClr val="phClr"/>
        </a:solidFill>
        <a:round/>
      </a:ln>
    </cs:spPr>
  </cs:dataPointMarker>
  <cs:dataPointMarkerLayout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15000"/>
            <a:lumOff val="85000"/>
          </a:schemeClr>
        </a:solidFill>
      </a:ln>
    </cs:spPr>
  </cs:downBar>
  <cs:dropLine>
    <cs:lnRef idx="0"/>
    <cs:fillRef idx="0"/>
    <cs:effectRef idx="0"/>
    <cs:fontRef idx="minor">
      <a:schemeClr val="dk1"/>
    </cs:fontRef>
    <cs:spPr>
      <a:ln w="9525">
        <a:solidFill>
          <a:schemeClr val="tx1">
            <a:lumMod val="35000"/>
            <a:lumOff val="65000"/>
          </a:schemeClr>
        </a:solidFill>
      </a:ln>
    </cs:spPr>
  </cs:dropLine>
  <cs:errorBar>
    <cs:lnRef idx="0"/>
    <cs:fillRef idx="0"/>
    <cs:effectRef idx="0"/>
    <cs:fontRef idx="minor">
      <a:schemeClr val="dk1"/>
    </cs:fontRef>
    <cs:spPr>
      <a:ln w="9525">
        <a:solidFill>
          <a:schemeClr val="tx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50000"/>
            <a:lumOff val="50000"/>
          </a:schemeClr>
        </a:solidFill>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spc="120" normalizeH="0" baseline="0"/>
  </cs:title>
  <cs:trendline>
    <cs:lnRef idx="0">
      <cs:styleClr val="auto"/>
    </cs:lnRef>
    <cs:fillRef idx="0"/>
    <cs:effectRef idx="0"/>
    <cs:fontRef idx="minor">
      <a:schemeClr val="dk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800" kern="1200"/>
  </cs:trendlineLabel>
  <cs:upBar>
    <cs:lnRef idx="0"/>
    <cs:fillRef idx="0"/>
    <cs:effectRef idx="0"/>
    <cs:fontRef idx="minor">
      <a:schemeClr val="dk1"/>
    </cs:fontRef>
    <cs:spPr>
      <a:solidFill>
        <a:schemeClr val="lt1"/>
      </a:solidFill>
      <a:ln w="9525">
        <a:solidFill>
          <a:schemeClr val="tx1">
            <a:lumMod val="65000"/>
            <a:lumOff val="35000"/>
          </a:schemeClr>
        </a:solidFill>
      </a:ln>
    </cs:spPr>
  </cs:upBar>
  <cs:valueAxis>
    <cs:lnRef idx="0"/>
    <cs:fillRef idx="0"/>
    <cs:effectRef idx="0"/>
    <cs:fontRef idx="minor">
      <a:schemeClr val="tx1">
        <a:lumMod val="65000"/>
        <a:lumOff val="35000"/>
      </a:schemeClr>
    </cs:fontRef>
    <cs:spPr>
      <a:ln w="9525" cap="flat" cmpd="sng" algn="ctr">
        <a:solidFill>
          <a:schemeClr val="dk1">
            <a:lumMod val="15000"/>
            <a:lumOff val="85000"/>
          </a:schemeClr>
        </a:solidFill>
        <a:round/>
      </a:ln>
    </cs:spPr>
    <cs:defRPr sz="900" kern="1200"/>
  </cs:valueAxis>
  <cs:wall>
    <cs:lnRef idx="0"/>
    <cs:fillRef idx="0"/>
    <cs:effectRef idx="0"/>
    <cs:fontRef idx="minor">
      <a:schemeClr val="dk1"/>
    </cs:fontRef>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39">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800" kern="1200" cap="all" spc="120" normalizeH="0" baseline="0"/>
  </cs:categoryAxis>
  <cs:chartArea mods="allowNoFillOverride allowNoLineOverride">
    <cs:lnRef idx="0"/>
    <cs:fillRef idx="0"/>
    <cs:effectRef idx="0"/>
    <cs:fontRef idx="minor">
      <a:schemeClr val="dk1"/>
    </cs:fontRef>
    <cs:spPr>
      <a:solidFill>
        <a:schemeClr val="lt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50000"/>
        <a:lumOff val="50000"/>
      </a:schemeClr>
    </cs:fontRef>
    <cs:defRPr sz="900" b="0" i="0" u="none" strike="noStrike" kern="1200" baseline="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phClr"/>
      </a:solidFill>
      <a:ln w="9525">
        <a:solidFill>
          <a:schemeClr val="phClr"/>
        </a:solidFill>
        <a:round/>
      </a:ln>
    </cs:spPr>
  </cs:dataPointMarker>
  <cs:dataPointMarkerLayout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15000"/>
            <a:lumOff val="85000"/>
          </a:schemeClr>
        </a:solidFill>
      </a:ln>
    </cs:spPr>
  </cs:downBar>
  <cs:dropLine>
    <cs:lnRef idx="0"/>
    <cs:fillRef idx="0"/>
    <cs:effectRef idx="0"/>
    <cs:fontRef idx="minor">
      <a:schemeClr val="dk1"/>
    </cs:fontRef>
    <cs:spPr>
      <a:ln w="9525">
        <a:solidFill>
          <a:schemeClr val="tx1">
            <a:lumMod val="35000"/>
            <a:lumOff val="65000"/>
          </a:schemeClr>
        </a:solidFill>
      </a:ln>
    </cs:spPr>
  </cs:dropLine>
  <cs:errorBar>
    <cs:lnRef idx="0"/>
    <cs:fillRef idx="0"/>
    <cs:effectRef idx="0"/>
    <cs:fontRef idx="minor">
      <a:schemeClr val="dk1"/>
    </cs:fontRef>
    <cs:spPr>
      <a:ln w="9525">
        <a:solidFill>
          <a:schemeClr val="tx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50000"/>
            <a:lumOff val="50000"/>
          </a:schemeClr>
        </a:solidFill>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spc="120" normalizeH="0" baseline="0"/>
  </cs:title>
  <cs:trendline>
    <cs:lnRef idx="0">
      <cs:styleClr val="auto"/>
    </cs:lnRef>
    <cs:fillRef idx="0"/>
    <cs:effectRef idx="0"/>
    <cs:fontRef idx="minor">
      <a:schemeClr val="dk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800" kern="1200"/>
  </cs:trendlineLabel>
  <cs:upBar>
    <cs:lnRef idx="0"/>
    <cs:fillRef idx="0"/>
    <cs:effectRef idx="0"/>
    <cs:fontRef idx="minor">
      <a:schemeClr val="dk1"/>
    </cs:fontRef>
    <cs:spPr>
      <a:solidFill>
        <a:schemeClr val="lt1"/>
      </a:solidFill>
      <a:ln w="9525">
        <a:solidFill>
          <a:schemeClr val="tx1">
            <a:lumMod val="65000"/>
            <a:lumOff val="35000"/>
          </a:schemeClr>
        </a:solidFill>
      </a:ln>
    </cs:spPr>
  </cs:upBar>
  <cs:valueAxis>
    <cs:lnRef idx="0"/>
    <cs:fillRef idx="0"/>
    <cs:effectRef idx="0"/>
    <cs:fontRef idx="minor">
      <a:schemeClr val="tx1">
        <a:lumMod val="65000"/>
        <a:lumOff val="35000"/>
      </a:schemeClr>
    </cs:fontRef>
    <cs:spPr>
      <a:ln w="9525" cap="flat" cmpd="sng" algn="ctr">
        <a:solidFill>
          <a:schemeClr val="dk1">
            <a:lumMod val="15000"/>
            <a:lumOff val="85000"/>
          </a:schemeClr>
        </a:solidFill>
        <a:round/>
      </a:ln>
    </cs:spPr>
    <cs:defRPr sz="900" kern="1200"/>
  </cs:valueAxis>
  <cs:wall>
    <cs:lnRef idx="0"/>
    <cs:fillRef idx="0"/>
    <cs:effectRef idx="0"/>
    <cs:fontRef idx="minor">
      <a:schemeClr val="dk1"/>
    </cs:fontRef>
  </cs:wall>
</cs:chartStyle>
</file>

<file path=word/charts/style5.xml><?xml version="1.0" encoding="utf-8"?>
<cs:chartStyle xmlns:cs="http://schemas.microsoft.com/office/drawing/2012/chartStyle" xmlns:a="http://schemas.openxmlformats.org/drawingml/2006/main" id="239">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800" kern="1200" cap="all" spc="120" normalizeH="0" baseline="0"/>
  </cs:categoryAxis>
  <cs:chartArea mods="allowNoFillOverride allowNoLineOverride">
    <cs:lnRef idx="0"/>
    <cs:fillRef idx="0"/>
    <cs:effectRef idx="0"/>
    <cs:fontRef idx="minor">
      <a:schemeClr val="dk1"/>
    </cs:fontRef>
    <cs:spPr>
      <a:solidFill>
        <a:schemeClr val="lt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50000"/>
        <a:lumOff val="50000"/>
      </a:schemeClr>
    </cs:fontRef>
    <cs:defRPr sz="900" b="0" i="0" u="none" strike="noStrike" kern="1200" baseline="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phClr"/>
      </a:solidFill>
      <a:ln w="9525">
        <a:solidFill>
          <a:schemeClr val="phClr"/>
        </a:solidFill>
        <a:round/>
      </a:ln>
    </cs:spPr>
  </cs:dataPointMarker>
  <cs:dataPointMarkerLayout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15000"/>
            <a:lumOff val="85000"/>
          </a:schemeClr>
        </a:solidFill>
      </a:ln>
    </cs:spPr>
  </cs:downBar>
  <cs:dropLine>
    <cs:lnRef idx="0"/>
    <cs:fillRef idx="0"/>
    <cs:effectRef idx="0"/>
    <cs:fontRef idx="minor">
      <a:schemeClr val="dk1"/>
    </cs:fontRef>
    <cs:spPr>
      <a:ln w="9525">
        <a:solidFill>
          <a:schemeClr val="tx1">
            <a:lumMod val="35000"/>
            <a:lumOff val="65000"/>
          </a:schemeClr>
        </a:solidFill>
      </a:ln>
    </cs:spPr>
  </cs:dropLine>
  <cs:errorBar>
    <cs:lnRef idx="0"/>
    <cs:fillRef idx="0"/>
    <cs:effectRef idx="0"/>
    <cs:fontRef idx="minor">
      <a:schemeClr val="dk1"/>
    </cs:fontRef>
    <cs:spPr>
      <a:ln w="9525">
        <a:solidFill>
          <a:schemeClr val="tx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50000"/>
            <a:lumOff val="50000"/>
          </a:schemeClr>
        </a:solidFill>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spc="120" normalizeH="0" baseline="0"/>
  </cs:title>
  <cs:trendline>
    <cs:lnRef idx="0">
      <cs:styleClr val="auto"/>
    </cs:lnRef>
    <cs:fillRef idx="0"/>
    <cs:effectRef idx="0"/>
    <cs:fontRef idx="minor">
      <a:schemeClr val="dk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800" kern="1200"/>
  </cs:trendlineLabel>
  <cs:upBar>
    <cs:lnRef idx="0"/>
    <cs:fillRef idx="0"/>
    <cs:effectRef idx="0"/>
    <cs:fontRef idx="minor">
      <a:schemeClr val="dk1"/>
    </cs:fontRef>
    <cs:spPr>
      <a:solidFill>
        <a:schemeClr val="lt1"/>
      </a:solidFill>
      <a:ln w="9525">
        <a:solidFill>
          <a:schemeClr val="tx1">
            <a:lumMod val="65000"/>
            <a:lumOff val="35000"/>
          </a:schemeClr>
        </a:solidFill>
      </a:ln>
    </cs:spPr>
  </cs:upBar>
  <cs:valueAxis>
    <cs:lnRef idx="0"/>
    <cs:fillRef idx="0"/>
    <cs:effectRef idx="0"/>
    <cs:fontRef idx="minor">
      <a:schemeClr val="tx1">
        <a:lumMod val="65000"/>
        <a:lumOff val="35000"/>
      </a:schemeClr>
    </cs:fontRef>
    <cs:spPr>
      <a:ln w="9525" cap="flat" cmpd="sng" algn="ctr">
        <a:solidFill>
          <a:schemeClr val="dk1">
            <a:lumMod val="15000"/>
            <a:lumOff val="85000"/>
          </a:schemeClr>
        </a:solidFill>
        <a:round/>
      </a:ln>
    </cs:spPr>
    <cs:defRPr sz="900" kern="1200"/>
  </cs:valueAxis>
  <cs:wall>
    <cs:lnRef idx="0"/>
    <cs:fillRef idx="0"/>
    <cs:effectRef idx="0"/>
    <cs:fontRef idx="minor">
      <a:schemeClr val="dk1"/>
    </cs:fontRef>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624AA20718D7844A996C53E8995CCC3" ma:contentTypeVersion="19" ma:contentTypeDescription="Create a new document." ma:contentTypeScope="" ma:versionID="73ec81403e5704bf97a889d98da03f04">
  <xsd:schema xmlns:xsd="http://www.w3.org/2001/XMLSchema" xmlns:xs="http://www.w3.org/2001/XMLSchema" xmlns:p="http://schemas.microsoft.com/office/2006/metadata/properties" xmlns:ns1="http://schemas.microsoft.com/sharepoint/v3" xmlns:ns2="c18ef829-fc30-4c43-812a-c650ffbd10e2" xmlns:ns3="a6ba4b57-9858-4f2d-b659-ba8e6444a174" targetNamespace="http://schemas.microsoft.com/office/2006/metadata/properties" ma:root="true" ma:fieldsID="274f84ce74bfee111b123d520f726dbe" ns1:_="" ns2:_="" ns3:_="">
    <xsd:import namespace="http://schemas.microsoft.com/sharepoint/v3"/>
    <xsd:import namespace="c18ef829-fc30-4c43-812a-c650ffbd10e2"/>
    <xsd:import namespace="a6ba4b57-9858-4f2d-b659-ba8e6444a17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1:_ip_UnifiedCompliancePolicyProperties" minOccurs="0"/>
                <xsd:element ref="ns1:_ip_UnifiedCompliancePolicyUIAction" minOccurs="0"/>
                <xsd:element ref="ns2:lcf76f155ced4ddcb4097134ff3c332f" minOccurs="0"/>
                <xsd:element ref="ns3:TaxCatchAll" minOccurs="0"/>
                <xsd:element ref="ns2:MediaServiceObjectDetectorVersions" minOccurs="0"/>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8" nillable="true" ma:displayName="Unified Compliance Policy Properties" ma:hidden="true" ma:internalName="_ip_UnifiedCompliancePolicyProperties">
      <xsd:simpleType>
        <xsd:restriction base="dms:Note"/>
      </xsd:simpleType>
    </xsd:element>
    <xsd:element name="_ip_UnifiedCompliancePolicyUIAction" ma:index="19"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18ef829-fc30-4c43-812a-c650ffbd10e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7"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203e13f6-4105-4756-931f-4472812c327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ba4b57-9858-4f2d-b659-ba8e6444a174"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3e423a1a-10fd-49b7-82ce-47caf566ef54}" ma:internalName="TaxCatchAll" ma:showField="CatchAllData" ma:web="a6ba4b57-9858-4f2d-b659-ba8e6444a174">
      <xsd:complexType>
        <xsd:complexContent>
          <xsd:extension base="dms:MultiChoiceLookup">
            <xsd:sequence>
              <xsd:element name="Value" type="dms:Lookup" maxOccurs="unbounded" minOccurs="0" nillable="true"/>
            </xsd:sequence>
          </xsd:extension>
        </xsd:complexContent>
      </xsd:complexType>
    </xsd:element>
    <xsd:element name="SharedWithUsers" ma:index="2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6"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TaxCatchAll xmlns="a6ba4b57-9858-4f2d-b659-ba8e6444a174" xsi:nil="true"/>
    <lcf76f155ced4ddcb4097134ff3c332f xmlns="c18ef829-fc30-4c43-812a-c650ffbd10e2">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9EFF4AC1-7F2A-477F-8DDF-66C765D2EB2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c18ef829-fc30-4c43-812a-c650ffbd10e2"/>
    <ds:schemaRef ds:uri="a6ba4b57-9858-4f2d-b659-ba8e6444a17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EEA63EC-B057-45C8-87DB-A274F6B6A7B2}">
  <ds:schemaRefs>
    <ds:schemaRef ds:uri="http://schemas.microsoft.com/sharepoint/v3/contenttype/forms"/>
  </ds:schemaRefs>
</ds:datastoreItem>
</file>

<file path=customXml/itemProps3.xml><?xml version="1.0" encoding="utf-8"?>
<ds:datastoreItem xmlns:ds="http://schemas.openxmlformats.org/officeDocument/2006/customXml" ds:itemID="{3BA05C8F-CF1E-4234-8843-9DC3E92611BA}">
  <ds:schemaRefs>
    <ds:schemaRef ds:uri="http://schemas.microsoft.com/office/2006/metadata/properties"/>
    <ds:schemaRef ds:uri="http://schemas.microsoft.com/office/infopath/2007/PartnerControls"/>
    <ds:schemaRef ds:uri="http://schemas.microsoft.com/sharepoint/v3"/>
    <ds:schemaRef ds:uri="a6ba4b57-9858-4f2d-b659-ba8e6444a174"/>
    <ds:schemaRef ds:uri="c18ef829-fc30-4c43-812a-c650ffbd10e2"/>
  </ds:schemaRefs>
</ds:datastoreItem>
</file>

<file path=docProps/app.xml><?xml version="1.0" encoding="utf-8"?>
<Properties xmlns="http://schemas.openxmlformats.org/officeDocument/2006/extended-properties" xmlns:vt="http://schemas.openxmlformats.org/officeDocument/2006/docPropsVTypes">
  <Template>Normal</Template>
  <TotalTime>173</TotalTime>
  <Pages>8</Pages>
  <Words>2546</Words>
  <Characters>14516</Characters>
  <Application>Microsoft Office Word</Application>
  <DocSecurity>0</DocSecurity>
  <Lines>120</Lines>
  <Paragraphs>34</Paragraphs>
  <ScaleCrop>false</ScaleCrop>
  <HeadingPairs>
    <vt:vector size="2" baseType="variant">
      <vt:variant>
        <vt:lpstr>Title</vt:lpstr>
      </vt:variant>
      <vt:variant>
        <vt:i4>1</vt:i4>
      </vt:variant>
    </vt:vector>
  </HeadingPairs>
  <TitlesOfParts>
    <vt:vector size="1" baseType="lpstr">
      <vt:lpstr>Big Valley School District</vt:lpstr>
    </vt:vector>
  </TitlesOfParts>
  <Company>Lassen Union High School District</Company>
  <LinksUpToDate>false</LinksUpToDate>
  <CharactersWithSpaces>17028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Big Valley School District</dc:title>
  <dc:creator>lcorder</dc:creator>
  <cp:lastModifiedBy>Cori Shields</cp:lastModifiedBy>
  <cp:revision>83</cp:revision>
  <cp:lastPrinted>2026-06-12T20:26:00Z</cp:lastPrinted>
  <dcterms:created xsi:type="dcterms:W3CDTF">2026-06-12T17:49:00Z</dcterms:created>
  <dcterms:modified xsi:type="dcterms:W3CDTF">2026-06-12T20:49:00Z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0x0101009624AA20718D7844A996C53E8995CCC3</vt:lpwstr>
  </property>
  <property fmtid="{D5CDD505-2E9C-101B-9397-08002B2CF9AE}" pid="3" name="MediaServiceImageTags">
    <vt:lpwstr/>
  </property>
</Properties>
</file>