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552" w:rsidRPr="00B23552" w:rsidRDefault="00B23552" w:rsidP="00B23552">
      <w:r w:rsidRPr="00B23552">
        <w:rPr>
          <w:b/>
          <w:bCs/>
        </w:rPr>
        <w:t>The following guidelines apply to the CACFP, NSLP, SBP and SFSP</w:t>
      </w:r>
      <w:r w:rsidRPr="00B23552">
        <w:t>  </w:t>
      </w:r>
      <w:r w:rsidRPr="00B23552">
        <w:drawing>
          <wp:inline distT="0" distB="0" distL="0" distR="0">
            <wp:extent cx="123825" cy="123825"/>
            <wp:effectExtent l="0" t="0" r="9525" b="9525"/>
            <wp:docPr id="1" name="Picture 1" descr="Maximize">
              <a:hlinkClick xmlns:a="http://schemas.openxmlformats.org/drawingml/2006/main" r:id="rId4" tooltip="&quot;Maximiz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n_ctr3838_dnnVISIBILITY_imgVisibility" descr="Maximize">
                      <a:hlinkClick r:id="rId4" tooltip="&quot;Maximiz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B23552">
        <w:t> </w:t>
      </w:r>
    </w:p>
    <w:p w:rsidR="00B23552" w:rsidRPr="00B23552" w:rsidRDefault="00B23552" w:rsidP="00B23552">
      <w:r w:rsidRPr="00B23552">
        <w:t>Eligibility may be based on total income and size (i.e., number of household members) of a participant’s household. Children from households whose incomes are at or below the levels shown in the appropriate table are eligible for free or reduced-price meals. If any member of the household receives Temporary Assistance for Needy Families (TANF), Supplemental Nutrition Assistance Program (SNAP) or Food Distribution Program on Indian Reservations (FDPIR) benefits, children are eligible for free meals.</w:t>
      </w:r>
      <w:r w:rsidRPr="00B23552">
        <w:br/>
        <w:t> </w:t>
      </w:r>
    </w:p>
    <w:p w:rsidR="00B23552" w:rsidRPr="00B23552" w:rsidRDefault="00B23552" w:rsidP="00B23552">
      <w:r w:rsidRPr="00B23552">
        <w:t>Adult day care participants whose household incomes are at or below the levels shown in the appropriate table are eligible for free or reduced-price meals. If any member of the household receives Medicaid, Supplemental Security Income (SSI), TANF, SNAP or FDPIR benefits, adult participants are eligible for free meals.</w:t>
      </w:r>
      <w:r w:rsidRPr="00B23552">
        <w:br/>
        <w:t> </w:t>
      </w:r>
    </w:p>
    <w:p w:rsidR="00B23552" w:rsidRPr="00B23552" w:rsidRDefault="00B23552" w:rsidP="00B23552">
      <w:r w:rsidRPr="00B23552">
        <w:rPr>
          <w:b/>
          <w:bCs/>
        </w:rPr>
        <w:t>Note: Be sure you use the correct income eligibility guidelines based on the time period.</w:t>
      </w:r>
    </w:p>
    <w:p w:rsidR="00B23552" w:rsidRPr="00B23552" w:rsidRDefault="00B23552" w:rsidP="00B23552">
      <w:pPr>
        <w:rPr>
          <w:b/>
          <w:bCs/>
        </w:rPr>
      </w:pPr>
      <w:r w:rsidRPr="00B23552">
        <w:rPr>
          <w:b/>
          <w:bCs/>
        </w:rPr>
        <w:t>Effective July 1, 2024 – June 30, 2025</w:t>
      </w:r>
    </w:p>
    <w:tbl>
      <w:tblPr>
        <w:tblW w:w="11101" w:type="dxa"/>
        <w:tblInd w:w="93" w:type="dxa"/>
        <w:tblCellMar>
          <w:left w:w="0" w:type="dxa"/>
          <w:right w:w="0" w:type="dxa"/>
        </w:tblCellMar>
        <w:tblLook w:val="04A0" w:firstRow="1" w:lastRow="0" w:firstColumn="1" w:lastColumn="0" w:noHBand="0" w:noVBand="1"/>
      </w:tblPr>
      <w:tblGrid>
        <w:gridCol w:w="2575"/>
        <w:gridCol w:w="872"/>
        <w:gridCol w:w="926"/>
        <w:gridCol w:w="778"/>
        <w:gridCol w:w="926"/>
        <w:gridCol w:w="687"/>
        <w:gridCol w:w="929"/>
        <w:gridCol w:w="778"/>
        <w:gridCol w:w="926"/>
        <w:gridCol w:w="778"/>
        <w:gridCol w:w="926"/>
      </w:tblGrid>
      <w:tr w:rsidR="00B23552" w:rsidRPr="00B23552" w:rsidTr="00B23552">
        <w:trPr>
          <w:trHeight w:val="300"/>
          <w:tblHeader/>
        </w:trPr>
        <w:tc>
          <w:tcPr>
            <w:tcW w:w="1754" w:type="dxa"/>
            <w:vMerge w:val="restart"/>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Household Size</w:t>
            </w:r>
          </w:p>
        </w:tc>
        <w:tc>
          <w:tcPr>
            <w:tcW w:w="9347" w:type="dxa"/>
            <w:gridSpan w:val="10"/>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Total Income</w:t>
            </w:r>
          </w:p>
        </w:tc>
      </w:tr>
      <w:tr w:rsidR="00B23552" w:rsidRPr="00B23552" w:rsidTr="00B23552">
        <w:trPr>
          <w:trHeight w:val="300"/>
        </w:trPr>
        <w:tc>
          <w:tcPr>
            <w:tcW w:w="0" w:type="auto"/>
            <w:vMerge/>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p>
        </w:tc>
        <w:tc>
          <w:tcPr>
            <w:tcW w:w="1964"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Annual</w:t>
            </w:r>
          </w:p>
        </w:tc>
        <w:tc>
          <w:tcPr>
            <w:tcW w:w="1883"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Monthly</w:t>
            </w:r>
          </w:p>
        </w:tc>
        <w:tc>
          <w:tcPr>
            <w:tcW w:w="1734"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Twice-Monthly</w:t>
            </w:r>
          </w:p>
        </w:tc>
        <w:tc>
          <w:tcPr>
            <w:tcW w:w="1883"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Bi-Weekly</w:t>
            </w:r>
          </w:p>
        </w:tc>
        <w:tc>
          <w:tcPr>
            <w:tcW w:w="1883"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Weekly</w:t>
            </w:r>
          </w:p>
        </w:tc>
      </w:tr>
      <w:tr w:rsidR="00B23552" w:rsidRPr="00B23552" w:rsidTr="00B23552">
        <w:trPr>
          <w:trHeight w:val="6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No. of Household Members</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$19,578</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$27,861</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$1,632</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$2,322</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$816</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w:t>
            </w:r>
            <w:bookmarkStart w:id="0" w:name="_GoBack"/>
            <w:bookmarkEnd w:id="0"/>
            <w:r w:rsidRPr="00B23552">
              <w:rPr>
                <w:b/>
                <w:bCs/>
              </w:rPr>
              <w:t>,161</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$753</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$1,072</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$377</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$536</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$26,572</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$37,814</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$2,215</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$3,152</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$1,108</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$1,576</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$1,022</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$1,455</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$511</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$728</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$33,566</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$47,767</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$2,798</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$3,981</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$1,399</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$1,991</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$1,291</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$1,838</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$646</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$919</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$40,560</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$57,720</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$3,380</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$4,810</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$1,690</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$2,405</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$1,560</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$2,220</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$780</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$1,110</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$47,554</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$67,673</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$3,963</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$5,640</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$1,982</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$2,820</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$1,829</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$2,603</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$915</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$1,302</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$54,548</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$77,626</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$4,546</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$6,469</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$2,273</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$3,235</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$2,098</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$2,986</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$1,049</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$1,493</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$61,542</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$87,579</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$5,129</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$7,299</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$2,565</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$3,650</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$2,367</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$3,369</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$1,184</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$1,685</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lastRenderedPageBreak/>
              <w:t>8</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$68,536</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$97,532</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$5,712</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$8,128</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$2,856</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$4,064</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$2,636</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$3,752</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$1,318</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$1,876</w:t>
            </w:r>
          </w:p>
        </w:tc>
      </w:tr>
      <w:tr w:rsidR="00B23552" w:rsidRPr="00B23552" w:rsidTr="00B23552">
        <w:trPr>
          <w:trHeight w:val="9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For each additional family member, add</w:t>
            </w:r>
          </w:p>
        </w:tc>
        <w:tc>
          <w:tcPr>
            <w:tcW w:w="959"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+$6,994</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+$9,953</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+$583</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+$830</w:t>
            </w:r>
          </w:p>
        </w:tc>
        <w:tc>
          <w:tcPr>
            <w:tcW w:w="724"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+$292</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+$415</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+$269</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+$383</w:t>
            </w:r>
          </w:p>
        </w:tc>
        <w:tc>
          <w:tcPr>
            <w:tcW w:w="878"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+$135</w:t>
            </w:r>
          </w:p>
        </w:tc>
        <w:tc>
          <w:tcPr>
            <w:tcW w:w="1005"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+$192</w:t>
            </w:r>
          </w:p>
        </w:tc>
      </w:tr>
    </w:tbl>
    <w:p w:rsidR="00B23552" w:rsidRPr="00B23552" w:rsidRDefault="00B23552" w:rsidP="00B23552">
      <w:r w:rsidRPr="00B23552">
        <w:rPr>
          <w:i/>
          <w:iCs/>
        </w:rPr>
        <w:t>These guidelines are based on 130% (free) and 185% (reduced) of the federal poverty guidelines and are effective July 1, 2024 – June 30, 2025.</w:t>
      </w:r>
    </w:p>
    <w:p w:rsidR="00B23552" w:rsidRPr="00B23552" w:rsidRDefault="00B23552" w:rsidP="00B23552">
      <w:pPr>
        <w:rPr>
          <w:b/>
          <w:bCs/>
        </w:rPr>
      </w:pPr>
      <w:r w:rsidRPr="00B23552">
        <w:rPr>
          <w:b/>
          <w:bCs/>
        </w:rPr>
        <w:br/>
        <w:t>Effective July 1, 2023 – June 30, 2024</w:t>
      </w:r>
    </w:p>
    <w:tbl>
      <w:tblPr>
        <w:tblW w:w="11250" w:type="dxa"/>
        <w:tblInd w:w="93" w:type="dxa"/>
        <w:tblCellMar>
          <w:left w:w="0" w:type="dxa"/>
          <w:right w:w="0" w:type="dxa"/>
        </w:tblCellMar>
        <w:tblLook w:val="04A0" w:firstRow="1" w:lastRow="0" w:firstColumn="1" w:lastColumn="0" w:noHBand="0" w:noVBand="1"/>
      </w:tblPr>
      <w:tblGrid>
        <w:gridCol w:w="1754"/>
        <w:gridCol w:w="959"/>
        <w:gridCol w:w="1005"/>
        <w:gridCol w:w="878"/>
        <w:gridCol w:w="1005"/>
        <w:gridCol w:w="878"/>
        <w:gridCol w:w="1005"/>
        <w:gridCol w:w="878"/>
        <w:gridCol w:w="1005"/>
        <w:gridCol w:w="878"/>
        <w:gridCol w:w="1005"/>
      </w:tblGrid>
      <w:tr w:rsidR="00B23552" w:rsidRPr="00B23552" w:rsidTr="00B23552">
        <w:trPr>
          <w:trHeight w:val="300"/>
        </w:trPr>
        <w:tc>
          <w:tcPr>
            <w:tcW w:w="2250" w:type="dxa"/>
            <w:vMerge w:val="restart"/>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Household Size</w:t>
            </w:r>
          </w:p>
        </w:tc>
        <w:tc>
          <w:tcPr>
            <w:tcW w:w="1500" w:type="dxa"/>
            <w:gridSpan w:val="10"/>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Total Income</w:t>
            </w:r>
          </w:p>
        </w:tc>
      </w:tr>
      <w:tr w:rsidR="00B23552" w:rsidRPr="00B23552" w:rsidTr="00B23552">
        <w:trPr>
          <w:trHeight w:val="300"/>
        </w:trPr>
        <w:tc>
          <w:tcPr>
            <w:tcW w:w="0" w:type="auto"/>
            <w:vMerge/>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p>
        </w:tc>
        <w:tc>
          <w:tcPr>
            <w:tcW w:w="1500"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Annual</w:t>
            </w:r>
          </w:p>
        </w:tc>
        <w:tc>
          <w:tcPr>
            <w:tcW w:w="1500"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Monthly</w:t>
            </w:r>
          </w:p>
        </w:tc>
        <w:tc>
          <w:tcPr>
            <w:tcW w:w="1500"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Twice-Monthly</w:t>
            </w:r>
          </w:p>
        </w:tc>
        <w:tc>
          <w:tcPr>
            <w:tcW w:w="1500"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Bi-Weekly</w:t>
            </w:r>
          </w:p>
        </w:tc>
        <w:tc>
          <w:tcPr>
            <w:tcW w:w="1500" w:type="dxa"/>
            <w:gridSpan w:val="2"/>
            <w:tcBorders>
              <w:top w:val="single" w:sz="8" w:space="0" w:color="auto"/>
              <w:left w:val="single" w:sz="8" w:space="0" w:color="auto"/>
              <w:bottom w:val="single" w:sz="8" w:space="0" w:color="auto"/>
              <w:right w:val="single" w:sz="8" w:space="0" w:color="auto"/>
            </w:tcBorders>
            <w:shd w:val="clear" w:color="auto" w:fill="D8D8D8"/>
            <w:vAlign w:val="center"/>
            <w:hideMark/>
          </w:tcPr>
          <w:p w:rsidR="00B23552" w:rsidRPr="00B23552" w:rsidRDefault="00B23552" w:rsidP="00B23552">
            <w:pPr>
              <w:rPr>
                <w:b/>
                <w:bCs/>
              </w:rPr>
            </w:pPr>
            <w:r w:rsidRPr="00B23552">
              <w:rPr>
                <w:b/>
                <w:bCs/>
              </w:rPr>
              <w:t>Weekly</w:t>
            </w:r>
          </w:p>
        </w:tc>
      </w:tr>
      <w:tr w:rsidR="00B23552" w:rsidRPr="00B23552" w:rsidTr="00B23552">
        <w:trPr>
          <w:trHeight w:val="6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No. of Household Members</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Free</w:t>
            </w:r>
          </w:p>
        </w:tc>
        <w:tc>
          <w:tcPr>
            <w:tcW w:w="75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Reduced</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$18,954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$26,973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$1,580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$2,248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$790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$1,124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$729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$1,038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$365</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$519</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$25,636</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$36,482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$2,137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$3,041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$1,069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$1,521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$986</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$1,404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$493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$702</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$32,318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$45,991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$2,694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$3,833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$1,347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$1,917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$1,243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$1,769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$622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$885</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$39,000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$55,500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$3,250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$4,625</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$1,625</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$2,313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$1,500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$2,135</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$750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$1,068</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$45,682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$65,009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$3,807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$5,418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$1,904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$2,709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$1,757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$2,501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$879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$1,251</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$52,364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$74,518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$4,364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$6,210</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$2,182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$3,105</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$2,014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$2,867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$1,007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$1,434</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$59,046</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$84,027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$4,921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$7,003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$2,461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$3,502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$2,271</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$3,232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$1,136</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$1,616</w:t>
            </w:r>
          </w:p>
        </w:tc>
      </w:tr>
      <w:tr w:rsidR="00B23552" w:rsidRPr="00B23552" w:rsidTr="00B23552">
        <w:trPr>
          <w:trHeight w:val="3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$65,728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$93,536</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$5,478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$7,795</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$2,739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$3,898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$2,528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$3,598</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$1,264</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$1,799</w:t>
            </w:r>
          </w:p>
        </w:tc>
      </w:tr>
      <w:tr w:rsidR="00B23552" w:rsidRPr="00B23552" w:rsidTr="00B23552">
        <w:trPr>
          <w:trHeight w:val="900"/>
        </w:trPr>
        <w:tc>
          <w:tcPr>
            <w:tcW w:w="0" w:type="auto"/>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lastRenderedPageBreak/>
              <w:t>For each additional family member, add</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+$6,682</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+$9,509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+$557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+$793</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+$279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+$397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+$257</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+$366</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+$129</w:t>
            </w:r>
          </w:p>
        </w:tc>
        <w:tc>
          <w:tcPr>
            <w:tcW w:w="1500" w:type="dxa"/>
            <w:tcBorders>
              <w:top w:val="single" w:sz="8" w:space="0" w:color="auto"/>
              <w:left w:val="single" w:sz="8" w:space="0" w:color="auto"/>
              <w:bottom w:val="single" w:sz="8" w:space="0" w:color="auto"/>
              <w:right w:val="single" w:sz="8" w:space="0" w:color="auto"/>
            </w:tcBorders>
            <w:vAlign w:val="center"/>
            <w:hideMark/>
          </w:tcPr>
          <w:p w:rsidR="00B23552" w:rsidRPr="00B23552" w:rsidRDefault="00B23552" w:rsidP="00B23552">
            <w:pPr>
              <w:rPr>
                <w:b/>
                <w:bCs/>
              </w:rPr>
            </w:pPr>
            <w:r w:rsidRPr="00B23552">
              <w:rPr>
                <w:b/>
                <w:bCs/>
              </w:rPr>
              <w:t>+$183</w:t>
            </w:r>
          </w:p>
        </w:tc>
      </w:tr>
    </w:tbl>
    <w:p w:rsidR="00B23552" w:rsidRPr="00B23552" w:rsidRDefault="00B23552" w:rsidP="00B23552">
      <w:r w:rsidRPr="00B23552">
        <w:rPr>
          <w:i/>
          <w:iCs/>
        </w:rPr>
        <w:t>These guidelines are based on 130% (free) and 185% (reduced) of the federal poverty guidelines and are effective July 1, 2023 – June 30, 2024.</w:t>
      </w:r>
    </w:p>
    <w:p w:rsidR="00E96811" w:rsidRDefault="00E96811"/>
    <w:sectPr w:rsidR="00E96811" w:rsidSect="00B2355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52"/>
    <w:rsid w:val="009847F1"/>
    <w:rsid w:val="00B23552"/>
    <w:rsid w:val="00E96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2D0F1"/>
  <w15:chartTrackingRefBased/>
  <w15:docId w15:val="{9984F58C-D8D1-4881-B60A-9C596541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339544">
      <w:bodyDiv w:val="1"/>
      <w:marLeft w:val="0"/>
      <w:marRight w:val="0"/>
      <w:marTop w:val="0"/>
      <w:marBottom w:val="0"/>
      <w:divBdr>
        <w:top w:val="none" w:sz="0" w:space="0" w:color="auto"/>
        <w:left w:val="none" w:sz="0" w:space="0" w:color="auto"/>
        <w:bottom w:val="none" w:sz="0" w:space="0" w:color="auto"/>
        <w:right w:val="none" w:sz="0" w:space="0" w:color="auto"/>
      </w:divBdr>
      <w:divsChild>
        <w:div w:id="1006639886">
          <w:marLeft w:val="0"/>
          <w:marRight w:val="0"/>
          <w:marTop w:val="0"/>
          <w:marBottom w:val="0"/>
          <w:divBdr>
            <w:top w:val="none" w:sz="0" w:space="0" w:color="auto"/>
            <w:left w:val="none" w:sz="0" w:space="0" w:color="auto"/>
            <w:bottom w:val="none" w:sz="0" w:space="0" w:color="auto"/>
            <w:right w:val="none" w:sz="0" w:space="0" w:color="auto"/>
          </w:divBdr>
        </w:div>
        <w:div w:id="1287734010">
          <w:marLeft w:val="0"/>
          <w:marRight w:val="0"/>
          <w:marTop w:val="0"/>
          <w:marBottom w:val="0"/>
          <w:divBdr>
            <w:top w:val="none" w:sz="0" w:space="0" w:color="auto"/>
            <w:left w:val="none" w:sz="0" w:space="0" w:color="auto"/>
            <w:bottom w:val="none" w:sz="0" w:space="0" w:color="auto"/>
            <w:right w:val="none" w:sz="0" w:space="0" w:color="auto"/>
          </w:divBdr>
          <w:divsChild>
            <w:div w:id="1158880740">
              <w:marLeft w:val="300"/>
              <w:marRight w:val="0"/>
              <w:marTop w:val="0"/>
              <w:marBottom w:val="0"/>
              <w:divBdr>
                <w:top w:val="none" w:sz="0" w:space="0" w:color="auto"/>
                <w:left w:val="none" w:sz="0" w:space="0" w:color="auto"/>
                <w:bottom w:val="none" w:sz="0" w:space="0" w:color="auto"/>
                <w:right w:val="none" w:sz="0" w:space="0" w:color="auto"/>
              </w:divBdr>
              <w:divsChild>
                <w:div w:id="998120345">
                  <w:marLeft w:val="0"/>
                  <w:marRight w:val="0"/>
                  <w:marTop w:val="0"/>
                  <w:marBottom w:val="0"/>
                  <w:divBdr>
                    <w:top w:val="none" w:sz="0" w:space="0" w:color="auto"/>
                    <w:left w:val="none" w:sz="0" w:space="0" w:color="auto"/>
                    <w:bottom w:val="none" w:sz="0" w:space="0" w:color="auto"/>
                    <w:right w:val="none" w:sz="0" w:space="0" w:color="auto"/>
                  </w:divBdr>
                  <w:divsChild>
                    <w:div w:id="90572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javascript:__doPostBack('dnn$ctr3838$dnnVISIBILITY$cmdVi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Bell</dc:creator>
  <cp:keywords/>
  <dc:description/>
  <cp:lastModifiedBy>Barbara Bell</cp:lastModifiedBy>
  <cp:revision>1</cp:revision>
  <dcterms:created xsi:type="dcterms:W3CDTF">2024-02-27T21:36:00Z</dcterms:created>
  <dcterms:modified xsi:type="dcterms:W3CDTF">2024-02-27T21:37:00Z</dcterms:modified>
</cp:coreProperties>
</file>