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6E2" w:rsidRDefault="004E76E2" w:rsidP="004E76E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00000"/>
          <w:sz w:val="38"/>
          <w:szCs w:val="38"/>
          <w:shd w:val="clear" w:color="auto" w:fill="FFFFFF"/>
        </w:rPr>
        <w:t xml:space="preserve">                </w:t>
      </w:r>
      <w:bookmarkStart w:id="0" w:name="_GoBack"/>
      <w:bookmarkEnd w:id="0"/>
      <w:r>
        <w:rPr>
          <w:rFonts w:ascii="Arial" w:hAnsi="Arial" w:cs="Arial"/>
          <w:color w:val="000000"/>
          <w:sz w:val="38"/>
          <w:szCs w:val="38"/>
          <w:shd w:val="clear" w:color="auto" w:fill="FFFFFF"/>
        </w:rPr>
        <w:t>Reimbursement Rates for NSLP</w:t>
      </w:r>
    </w:p>
    <w:p w:rsidR="004E76E2" w:rsidRDefault="004E76E2" w:rsidP="004E76E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4E76E2" w:rsidRPr="004E76E2" w:rsidRDefault="004E76E2" w:rsidP="004E7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These rates are effective from July 1, 2024, through June 30, 2025.</w:t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Arial" w:eastAsia="Times New Roman" w:hAnsi="Arial" w:cs="Arial"/>
          <w:color w:val="646262"/>
          <w:sz w:val="21"/>
          <w:szCs w:val="21"/>
          <w:shd w:val="clear" w:color="auto" w:fill="FFFFFF"/>
        </w:rPr>
        <w:t> </w:t>
      </w:r>
    </w:p>
    <w:p w:rsidR="004E76E2" w:rsidRPr="004E76E2" w:rsidRDefault="004E76E2" w:rsidP="004E76E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Lunch</w:t>
      </w:r>
    </w:p>
    <w:p w:rsidR="004E76E2" w:rsidRPr="004E76E2" w:rsidRDefault="004E76E2" w:rsidP="004E76E2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Paid - $0.42</w:t>
      </w:r>
    </w:p>
    <w:p w:rsidR="004E76E2" w:rsidRPr="004E76E2" w:rsidRDefault="004E76E2" w:rsidP="004E76E2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Reduced - $4.03</w:t>
      </w:r>
    </w:p>
    <w:p w:rsidR="004E76E2" w:rsidRPr="004E76E2" w:rsidRDefault="004E76E2" w:rsidP="004E76E2">
      <w:pPr>
        <w:numPr>
          <w:ilvl w:val="0"/>
          <w:numId w:val="1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Free - $4.43</w:t>
      </w:r>
    </w:p>
    <w:p w:rsidR="004E76E2" w:rsidRPr="004E76E2" w:rsidRDefault="004E76E2" w:rsidP="004E76E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</w:p>
    <w:p w:rsidR="004E76E2" w:rsidRPr="004E76E2" w:rsidRDefault="004E76E2" w:rsidP="004E76E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Lunch - Severe Need</w:t>
      </w:r>
    </w:p>
    <w:p w:rsidR="004E76E2" w:rsidRPr="004E76E2" w:rsidRDefault="004E76E2" w:rsidP="004E76E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Contracting entities serving at least 60 percent free and reduced-price lunches under NSLP for at least the first three months of school year 2022-2023 will receive a 2-cent supplemental lunch reimbursement. In addition, contracting entities certified to receive the performance-based cash assistance will receive an additional 9 cents added to the lunch reimbursement. These additional reimbursements will be applied and paid automatically to eligible contracting entities through the Texas Unified Nutrition Programs System (TX-UNPS).</w:t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  <w:t> </w:t>
      </w:r>
    </w:p>
    <w:p w:rsidR="004E76E2" w:rsidRPr="004E76E2" w:rsidRDefault="004E76E2" w:rsidP="004E76E2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After School Care Program</w:t>
      </w:r>
    </w:p>
    <w:p w:rsidR="004E76E2" w:rsidRPr="004E76E2" w:rsidRDefault="004E76E2" w:rsidP="004E76E2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Paid - $0.11</w:t>
      </w:r>
    </w:p>
    <w:p w:rsidR="004E76E2" w:rsidRPr="004E76E2" w:rsidRDefault="004E76E2" w:rsidP="004E76E2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Reduced - $0.60</w:t>
      </w:r>
    </w:p>
    <w:p w:rsidR="004E76E2" w:rsidRPr="004E76E2" w:rsidRDefault="004E76E2" w:rsidP="004E76E2">
      <w:pPr>
        <w:numPr>
          <w:ilvl w:val="0"/>
          <w:numId w:val="2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Free - $1.21</w:t>
      </w:r>
    </w:p>
    <w:p w:rsidR="004E76E2" w:rsidRPr="004E76E2" w:rsidRDefault="004E76E2" w:rsidP="004E7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Breakfast </w:t>
      </w:r>
    </w:p>
    <w:p w:rsidR="004E76E2" w:rsidRPr="004E76E2" w:rsidRDefault="004E76E2" w:rsidP="004E76E2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Paid - $0.39</w:t>
      </w:r>
    </w:p>
    <w:p w:rsidR="004E76E2" w:rsidRPr="004E76E2" w:rsidRDefault="004E76E2" w:rsidP="004E76E2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Reduced - $2.07</w:t>
      </w:r>
    </w:p>
    <w:p w:rsidR="004E76E2" w:rsidRPr="004E76E2" w:rsidRDefault="004E76E2" w:rsidP="004E76E2">
      <w:pPr>
        <w:numPr>
          <w:ilvl w:val="0"/>
          <w:numId w:val="3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Free - $2.37</w:t>
      </w:r>
    </w:p>
    <w:p w:rsidR="004E76E2" w:rsidRPr="004E76E2" w:rsidRDefault="004E76E2" w:rsidP="004E7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Reduced-Price-Eligible Students Will Receive Breakfast at No Charge in the 2024-25 school year.</w:t>
      </w:r>
      <w:r w:rsidRPr="004E76E2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4E76E2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Click</w:t>
      </w:r>
      <w:r w:rsidRPr="004E76E2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hyperlink r:id="rId5" w:tgtFrame="_blank" w:history="1">
        <w:r w:rsidRPr="004E76E2">
          <w:rPr>
            <w:rFonts w:ascii="inherit" w:eastAsia="Times New Roman" w:hAnsi="inherit" w:cs="Arial"/>
            <w:b/>
            <w:bCs/>
            <w:i/>
            <w:iCs/>
            <w:color w:val="A42925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here</w:t>
        </w:r>
      </w:hyperlink>
      <w:r w:rsidRPr="004E76E2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4E76E2">
        <w:rPr>
          <w:rFonts w:ascii="inherit" w:eastAsia="Times New Roman" w:hAnsi="inherit" w:cs="Arial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for more information</w:t>
      </w:r>
      <w:r w:rsidRPr="004E76E2">
        <w:rPr>
          <w:rFonts w:ascii="inherit" w:eastAsia="Times New Roman" w:hAnsi="inherit" w:cs="Arial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br/>
      </w:r>
      <w:r w:rsidRPr="004E76E2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Breakfast - Severe Need</w:t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Individual schools may qualify for Severe Need Breakfast reimbursement to supplement the regular free and reduced-price breakfast reimbursements. Within a CE, some sites may be eligible for severe need funding and others may not. For a site to be eligible in SY 2024-2025, at least 40 percent of its total lunches served in school year 2022-2023 must have been free or reduced (minimum three months operation). There are instances where a new school may qualify for Severe Need Breakfast reimbursement. For additional information, email Food and Nutrition at squaremeals@texasagriculture.gov or call toll-free at (877) TEX-MEAL. Reimbursement rates including severe need are as follows:</w:t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Arial" w:eastAsia="Times New Roman" w:hAnsi="Arial" w:cs="Arial"/>
          <w:color w:val="646262"/>
          <w:sz w:val="21"/>
          <w:szCs w:val="21"/>
          <w:shd w:val="clear" w:color="auto" w:fill="FFFFFF"/>
        </w:rPr>
        <w:t> </w:t>
      </w:r>
    </w:p>
    <w:p w:rsidR="004E76E2" w:rsidRPr="004E76E2" w:rsidRDefault="004E76E2" w:rsidP="004E76E2">
      <w:pPr>
        <w:numPr>
          <w:ilvl w:val="0"/>
          <w:numId w:val="4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Reduced - $2.54 ($0.47 severe need reimbursement included)</w:t>
      </w:r>
    </w:p>
    <w:p w:rsidR="004E76E2" w:rsidRPr="004E76E2" w:rsidRDefault="004E76E2" w:rsidP="004E76E2">
      <w:pPr>
        <w:numPr>
          <w:ilvl w:val="0"/>
          <w:numId w:val="4"/>
        </w:numPr>
        <w:shd w:val="clear" w:color="auto" w:fill="FFFFFF"/>
        <w:spacing w:after="0" w:line="240" w:lineRule="auto"/>
        <w:ind w:left="15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Free - $2.84 ($0.47 severe need reimbursement included)</w:t>
      </w:r>
    </w:p>
    <w:p w:rsidR="004E76E2" w:rsidRPr="004E76E2" w:rsidRDefault="004E76E2" w:rsidP="004E7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inherit" w:eastAsia="Times New Roman" w:hAnsi="inherit" w:cs="Arial"/>
          <w:b/>
          <w:bCs/>
          <w:color w:val="646262"/>
          <w:sz w:val="24"/>
          <w:szCs w:val="24"/>
          <w:bdr w:val="none" w:sz="0" w:space="0" w:color="auto" w:frame="1"/>
          <w:shd w:val="clear" w:color="auto" w:fill="FFFFFF"/>
        </w:rPr>
        <w:lastRenderedPageBreak/>
        <w:t> </w:t>
      </w:r>
      <w:r w:rsidRPr="004E76E2">
        <w:rPr>
          <w:rFonts w:ascii="Arial" w:eastAsia="Times New Roman" w:hAnsi="Arial" w:cs="Arial"/>
          <w:color w:val="646262"/>
          <w:sz w:val="21"/>
          <w:szCs w:val="21"/>
        </w:rPr>
        <w:br/>
      </w:r>
      <w:r w:rsidRPr="004E76E2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USDA Foods Published Rate </w:t>
      </w:r>
      <w:proofErr w:type="gramStart"/>
      <w:r w:rsidRPr="004E76E2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Of</w:t>
      </w:r>
      <w:proofErr w:type="gramEnd"/>
      <w:r w:rsidRPr="004E76E2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Assistance</w:t>
      </w:r>
    </w:p>
    <w:p w:rsidR="004E76E2" w:rsidRPr="004E76E2" w:rsidRDefault="004E76E2" w:rsidP="004E76E2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SY 2024-2025 Commodity Meal Rate – The published rate for the period July 1, 2024, to June 30, 2025, is $0.30 per meal for NSLP schools.</w:t>
      </w:r>
    </w:p>
    <w:p w:rsidR="004E76E2" w:rsidRPr="004E76E2" w:rsidRDefault="004E76E2" w:rsidP="004E76E2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Additionally, USDA’s 12% provision dollars and the 20M breakfast dollars for NSLP make the effective SY 2024-2025 NSLP rate $0.45 cents.</w:t>
      </w:r>
    </w:p>
    <w:p w:rsidR="004E76E2" w:rsidRPr="004E76E2" w:rsidRDefault="004E76E2" w:rsidP="004E76E2">
      <w:pPr>
        <w:numPr>
          <w:ilvl w:val="0"/>
          <w:numId w:val="5"/>
        </w:numPr>
        <w:shd w:val="clear" w:color="auto" w:fill="FFFFFF"/>
        <w:spacing w:after="0" w:line="240" w:lineRule="auto"/>
        <w:ind w:left="270"/>
        <w:textAlignment w:val="baseline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</w:t>
      </w:r>
      <w:r w:rsidRPr="004E76E2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</w:rPr>
        <w:t>exas does not have a separate rate and is following the national rate of $0.45 cents.</w:t>
      </w:r>
    </w:p>
    <w:p w:rsidR="004E76E2" w:rsidRPr="004E76E2" w:rsidRDefault="004E76E2" w:rsidP="004E76E2">
      <w:pPr>
        <w:shd w:val="clear" w:color="auto" w:fill="FFFFFF"/>
        <w:spacing w:after="240" w:line="240" w:lineRule="auto"/>
        <w:textAlignment w:val="top"/>
        <w:rPr>
          <w:rFonts w:ascii="Arial" w:eastAsia="Times New Roman" w:hAnsi="Arial" w:cs="Arial"/>
          <w:color w:val="646262"/>
          <w:sz w:val="21"/>
          <w:szCs w:val="21"/>
        </w:rPr>
      </w:pPr>
      <w:r w:rsidRPr="004E76E2">
        <w:rPr>
          <w:rFonts w:ascii="inherit" w:eastAsia="Times New Roman" w:hAnsi="inherit" w:cs="Arial"/>
          <w:b/>
          <w:bCs/>
          <w:color w:val="646262"/>
          <w:sz w:val="24"/>
          <w:szCs w:val="24"/>
          <w:bdr w:val="none" w:sz="0" w:space="0" w:color="auto" w:frame="1"/>
        </w:rPr>
        <w:t>Historical Rates of Reimbursement</w:t>
      </w:r>
      <w:r w:rsidRPr="004E76E2">
        <w:rPr>
          <w:rFonts w:ascii="Arial" w:eastAsia="Times New Roman" w:hAnsi="Arial" w:cs="Arial"/>
          <w:color w:val="646262"/>
          <w:sz w:val="24"/>
          <w:szCs w:val="24"/>
          <w:bdr w:val="none" w:sz="0" w:space="0" w:color="auto" w:frame="1"/>
        </w:rPr>
        <w:br/>
      </w:r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Go to </w:t>
      </w:r>
      <w:hyperlink r:id="rId6" w:tgtFrame="_blank" w:tooltip="USDA FNS Rates of Reimbursement" w:history="1">
        <w:r w:rsidRPr="004E76E2">
          <w:rPr>
            <w:rFonts w:ascii="Arial" w:eastAsia="Times New Roman" w:hAnsi="Arial" w:cs="Arial"/>
            <w:color w:val="A42925"/>
            <w:sz w:val="24"/>
            <w:szCs w:val="24"/>
            <w:u w:val="single"/>
            <w:bdr w:val="none" w:sz="0" w:space="0" w:color="auto" w:frame="1"/>
          </w:rPr>
          <w:t>USDA FNS Rates of Reimbursement</w:t>
        </w:r>
      </w:hyperlink>
      <w:r w:rsidRPr="004E76E2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to see reimbursement rates for past years.</w:t>
      </w:r>
    </w:p>
    <w:p w:rsidR="00E96811" w:rsidRDefault="00E96811"/>
    <w:sectPr w:rsidR="00E96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DE6177"/>
    <w:multiLevelType w:val="multilevel"/>
    <w:tmpl w:val="C3A4F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DD4A56"/>
    <w:multiLevelType w:val="multilevel"/>
    <w:tmpl w:val="1FAA3C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716340"/>
    <w:multiLevelType w:val="multilevel"/>
    <w:tmpl w:val="A43E4A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791241"/>
    <w:multiLevelType w:val="multilevel"/>
    <w:tmpl w:val="EEF6FC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BF4F11"/>
    <w:multiLevelType w:val="multilevel"/>
    <w:tmpl w:val="09EE6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E2"/>
    <w:rsid w:val="004E76E2"/>
    <w:rsid w:val="009847F1"/>
    <w:rsid w:val="00E9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4D293"/>
  <w15:chartTrackingRefBased/>
  <w15:docId w15:val="{2DC33860-0211-4113-B260-6367991D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ns.usda.gov/cn/rates-reimbursement" TargetMode="External"/><Relationship Id="rId5" Type="http://schemas.openxmlformats.org/officeDocument/2006/relationships/hyperlink" Target="https://www.squaremeals.org/reducedbreakfas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Bell</dc:creator>
  <cp:keywords/>
  <dc:description/>
  <cp:lastModifiedBy>Barbara Bell</cp:lastModifiedBy>
  <cp:revision>1</cp:revision>
  <dcterms:created xsi:type="dcterms:W3CDTF">2024-07-11T15:33:00Z</dcterms:created>
  <dcterms:modified xsi:type="dcterms:W3CDTF">2024-07-11T15:34:00Z</dcterms:modified>
</cp:coreProperties>
</file>